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jc w:val="center"/>
        <w:tblLook w:val="01E0" w:firstRow="1" w:lastRow="1" w:firstColumn="1" w:lastColumn="1" w:noHBand="0" w:noVBand="0"/>
      </w:tblPr>
      <w:tblGrid>
        <w:gridCol w:w="4334"/>
        <w:gridCol w:w="5916"/>
      </w:tblGrid>
      <w:tr w:rsidR="00420254" w:rsidRPr="0063060A" w:rsidTr="00420254">
        <w:trPr>
          <w:trHeight w:val="1785"/>
          <w:jc w:val="center"/>
        </w:trPr>
        <w:tc>
          <w:tcPr>
            <w:tcW w:w="4334" w:type="dxa"/>
            <w:tcBorders>
              <w:top w:val="nil"/>
              <w:left w:val="nil"/>
              <w:bottom w:val="nil"/>
              <w:right w:val="nil"/>
            </w:tcBorders>
            <w:shd w:val="clear" w:color="auto" w:fill="auto"/>
          </w:tcPr>
          <w:p w:rsidR="00420254" w:rsidRPr="0063060A" w:rsidRDefault="00420254" w:rsidP="00420254">
            <w:pPr>
              <w:widowControl w:val="0"/>
              <w:spacing w:after="0" w:line="240" w:lineRule="auto"/>
              <w:jc w:val="center"/>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ỦY BAN THƯỜNG VỤ QUỐC HỘI</w:t>
            </w:r>
          </w:p>
          <w:p w:rsidR="00420254" w:rsidRPr="0063060A" w:rsidRDefault="00420254" w:rsidP="00420254">
            <w:pPr>
              <w:widowControl w:val="0"/>
              <w:spacing w:after="0" w:line="240" w:lineRule="auto"/>
              <w:jc w:val="center"/>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__________________</w:t>
            </w:r>
          </w:p>
          <w:p w:rsidR="00420254" w:rsidRPr="0063060A" w:rsidRDefault="00420254" w:rsidP="00420254">
            <w:pPr>
              <w:widowControl w:val="0"/>
              <w:spacing w:before="120" w:after="0" w:line="240" w:lineRule="auto"/>
              <w:jc w:val="center"/>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Số: 321/NQ-UBTVQH14</w:t>
            </w:r>
          </w:p>
          <w:p w:rsidR="00420254" w:rsidRPr="0063060A" w:rsidRDefault="00420254" w:rsidP="00420254">
            <w:pPr>
              <w:widowControl w:val="0"/>
              <w:spacing w:before="120" w:after="0" w:line="240" w:lineRule="auto"/>
              <w:jc w:val="center"/>
              <w:rPr>
                <w:rFonts w:ascii="Times New Roman" w:eastAsia="Times New Roman" w:hAnsi="Times New Roman" w:cs="Times New Roman"/>
                <w:sz w:val="26"/>
                <w:szCs w:val="26"/>
                <w:lang w:val="en-US"/>
              </w:rPr>
            </w:pPr>
          </w:p>
        </w:tc>
        <w:tc>
          <w:tcPr>
            <w:tcW w:w="5916" w:type="dxa"/>
            <w:tcBorders>
              <w:top w:val="nil"/>
              <w:left w:val="nil"/>
              <w:bottom w:val="nil"/>
              <w:right w:val="nil"/>
            </w:tcBorders>
            <w:shd w:val="clear" w:color="auto" w:fill="auto"/>
          </w:tcPr>
          <w:p w:rsidR="00420254" w:rsidRPr="0063060A" w:rsidRDefault="00420254" w:rsidP="00420254">
            <w:pPr>
              <w:widowControl w:val="0"/>
              <w:spacing w:after="0" w:line="240" w:lineRule="auto"/>
              <w:jc w:val="center"/>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CỘNG HOÀ XÃ HỘI CHỦ NGHĨA VIỆT NAM</w:t>
            </w:r>
          </w:p>
          <w:p w:rsidR="00420254" w:rsidRPr="0063060A" w:rsidRDefault="00420254" w:rsidP="00420254">
            <w:pPr>
              <w:widowControl w:val="0"/>
              <w:spacing w:after="0" w:line="240" w:lineRule="auto"/>
              <w:jc w:val="center"/>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Độc lập - Tự do - Hạnh phúc</w:t>
            </w:r>
          </w:p>
          <w:p w:rsidR="00420254" w:rsidRPr="0063060A" w:rsidRDefault="00420254" w:rsidP="00420254">
            <w:pPr>
              <w:widowControl w:val="0"/>
              <w:spacing w:after="0" w:line="240" w:lineRule="auto"/>
              <w:jc w:val="center"/>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_______________________</w:t>
            </w:r>
          </w:p>
          <w:p w:rsidR="00420254" w:rsidRPr="0063060A" w:rsidRDefault="00420254" w:rsidP="00420254">
            <w:pPr>
              <w:widowControl w:val="0"/>
              <w:spacing w:after="0" w:line="240" w:lineRule="auto"/>
              <w:jc w:val="center"/>
              <w:rPr>
                <w:rFonts w:ascii="Times New Roman" w:eastAsia="Times New Roman" w:hAnsi="Times New Roman" w:cs="Times New Roman"/>
                <w:sz w:val="26"/>
                <w:szCs w:val="26"/>
                <w:lang w:val="en-US"/>
              </w:rPr>
            </w:pPr>
          </w:p>
          <w:p w:rsidR="00420254" w:rsidRPr="0063060A" w:rsidRDefault="00420254" w:rsidP="00420254">
            <w:pPr>
              <w:widowControl w:val="0"/>
              <w:spacing w:after="0" w:line="240" w:lineRule="auto"/>
              <w:jc w:val="center"/>
              <w:rPr>
                <w:rFonts w:ascii="Times New Roman" w:eastAsia="Times New Roman" w:hAnsi="Times New Roman" w:cs="Times New Roman"/>
                <w:i/>
                <w:sz w:val="26"/>
                <w:szCs w:val="26"/>
                <w:lang w:val="en-US"/>
              </w:rPr>
            </w:pPr>
            <w:r w:rsidRPr="0063060A">
              <w:rPr>
                <w:rFonts w:ascii="Times New Roman" w:eastAsia="Times New Roman" w:hAnsi="Times New Roman" w:cs="Times New Roman"/>
                <w:i/>
                <w:sz w:val="26"/>
                <w:szCs w:val="26"/>
                <w:lang w:val="en-US"/>
              </w:rPr>
              <w:t>Hà Nội, ngày 22 tháng 12  năm 2016</w:t>
            </w:r>
          </w:p>
        </w:tc>
      </w:tr>
    </w:tbl>
    <w:p w:rsidR="00420254" w:rsidRPr="0063060A" w:rsidRDefault="00420254" w:rsidP="00420254">
      <w:pPr>
        <w:widowControl w:val="0"/>
        <w:spacing w:before="120" w:after="120" w:line="240" w:lineRule="auto"/>
        <w:jc w:val="center"/>
        <w:rPr>
          <w:rFonts w:ascii="Times New Roman" w:eastAsia="Times New Roman" w:hAnsi="Times New Roman" w:cs="Times New Roman"/>
          <w:b/>
          <w:bCs/>
          <w:sz w:val="26"/>
          <w:szCs w:val="26"/>
          <w:lang w:val="en-US"/>
        </w:rPr>
      </w:pPr>
    </w:p>
    <w:p w:rsidR="00420254" w:rsidRPr="0063060A" w:rsidRDefault="00420254" w:rsidP="00420254">
      <w:pPr>
        <w:widowControl w:val="0"/>
        <w:spacing w:after="0" w:line="360" w:lineRule="exact"/>
        <w:jc w:val="center"/>
        <w:rPr>
          <w:rFonts w:ascii="Times New Roman" w:eastAsia="Times New Roman" w:hAnsi="Times New Roman" w:cs="Times New Roman"/>
          <w:b/>
          <w:bCs/>
          <w:sz w:val="26"/>
          <w:szCs w:val="26"/>
          <w:lang w:val="en-US"/>
        </w:rPr>
      </w:pPr>
      <w:r w:rsidRPr="0063060A">
        <w:rPr>
          <w:rFonts w:ascii="Times New Roman" w:eastAsia="Times New Roman" w:hAnsi="Times New Roman" w:cs="Times New Roman"/>
          <w:b/>
          <w:bCs/>
          <w:sz w:val="26"/>
          <w:szCs w:val="26"/>
          <w:lang w:val="en-US"/>
        </w:rPr>
        <w:t>NGHỊ QUYẾT</w:t>
      </w:r>
    </w:p>
    <w:p w:rsidR="00420254" w:rsidRPr="0063060A" w:rsidRDefault="00420254" w:rsidP="00420254">
      <w:pPr>
        <w:widowControl w:val="0"/>
        <w:spacing w:after="0" w:line="240" w:lineRule="auto"/>
        <w:jc w:val="center"/>
        <w:rPr>
          <w:rFonts w:ascii="Times New Roman" w:eastAsia="Times New Roman" w:hAnsi="Times New Roman" w:cs="Times New Roman"/>
          <w:b/>
          <w:color w:val="000000"/>
          <w:sz w:val="26"/>
          <w:szCs w:val="26"/>
          <w:lang w:val="en-US"/>
        </w:rPr>
      </w:pPr>
      <w:r w:rsidRPr="0063060A">
        <w:rPr>
          <w:rFonts w:ascii="Times New Roman" w:eastAsia="Times New Roman" w:hAnsi="Times New Roman" w:cs="Times New Roman"/>
          <w:b/>
          <w:color w:val="000000"/>
          <w:sz w:val="26"/>
          <w:szCs w:val="26"/>
          <w:lang w:val="en-US"/>
        </w:rPr>
        <w:t xml:space="preserve">Thành lập Đoàn giám sát chuyên đề “Việc thực hiện chính sách, pháp luật </w:t>
      </w:r>
    </w:p>
    <w:p w:rsidR="00420254" w:rsidRPr="0063060A" w:rsidRDefault="00420254" w:rsidP="00420254">
      <w:pPr>
        <w:widowControl w:val="0"/>
        <w:spacing w:after="0" w:line="240" w:lineRule="auto"/>
        <w:jc w:val="center"/>
        <w:rPr>
          <w:rFonts w:ascii="Times New Roman" w:eastAsia="Times New Roman" w:hAnsi="Times New Roman" w:cs="Times New Roman"/>
          <w:b/>
          <w:color w:val="000000"/>
          <w:sz w:val="26"/>
          <w:szCs w:val="26"/>
          <w:lang w:val="en-US"/>
        </w:rPr>
      </w:pPr>
      <w:r w:rsidRPr="0063060A">
        <w:rPr>
          <w:rFonts w:ascii="Times New Roman" w:eastAsia="Times New Roman" w:hAnsi="Times New Roman" w:cs="Times New Roman"/>
          <w:b/>
          <w:color w:val="000000"/>
          <w:sz w:val="26"/>
          <w:szCs w:val="26"/>
          <w:lang w:val="en-US"/>
        </w:rPr>
        <w:t xml:space="preserve">về đầu tư và khai thác các công trình giao thông theo hình thức hợp đồng </w:t>
      </w:r>
    </w:p>
    <w:p w:rsidR="00420254" w:rsidRPr="0063060A" w:rsidRDefault="00420254" w:rsidP="00420254">
      <w:pPr>
        <w:widowControl w:val="0"/>
        <w:spacing w:after="0" w:line="240" w:lineRule="auto"/>
        <w:jc w:val="center"/>
        <w:rPr>
          <w:rFonts w:ascii="Times New Roman" w:eastAsia="Times New Roman" w:hAnsi="Times New Roman" w:cs="Times New Roman"/>
          <w:b/>
          <w:color w:val="000000"/>
          <w:sz w:val="26"/>
          <w:szCs w:val="26"/>
          <w:lang w:val="en-US"/>
        </w:rPr>
      </w:pPr>
      <w:r w:rsidRPr="0063060A">
        <w:rPr>
          <w:rFonts w:ascii="Times New Roman" w:eastAsia="Times New Roman" w:hAnsi="Times New Roman" w:cs="Times New Roman"/>
          <w:b/>
          <w:color w:val="000000"/>
          <w:sz w:val="26"/>
          <w:szCs w:val="26"/>
          <w:lang w:val="en-US"/>
        </w:rPr>
        <w:t>xây dựng - kinh doanh - chuyển giao (BOT)”</w:t>
      </w:r>
    </w:p>
    <w:p w:rsidR="00420254" w:rsidRPr="0063060A" w:rsidRDefault="00420254" w:rsidP="00420254">
      <w:pPr>
        <w:widowControl w:val="0"/>
        <w:spacing w:before="120" w:after="120" w:line="240" w:lineRule="auto"/>
        <w:jc w:val="center"/>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____________________</w:t>
      </w:r>
    </w:p>
    <w:p w:rsidR="00420254" w:rsidRPr="0063060A" w:rsidRDefault="00420254" w:rsidP="00420254">
      <w:pPr>
        <w:widowControl w:val="0"/>
        <w:spacing w:before="240" w:after="240" w:line="360" w:lineRule="exact"/>
        <w:jc w:val="center"/>
        <w:rPr>
          <w:rFonts w:ascii="Times New Roman" w:eastAsia="Times New Roman" w:hAnsi="Times New Roman" w:cs="Times New Roman"/>
          <w:b/>
          <w:bCs/>
          <w:sz w:val="26"/>
          <w:szCs w:val="26"/>
          <w:lang w:val="en-US"/>
        </w:rPr>
      </w:pPr>
      <w:r w:rsidRPr="0063060A">
        <w:rPr>
          <w:rFonts w:ascii="Times New Roman" w:eastAsia="Times New Roman" w:hAnsi="Times New Roman" w:cs="Times New Roman"/>
          <w:b/>
          <w:bCs/>
          <w:sz w:val="26"/>
          <w:szCs w:val="26"/>
          <w:lang w:val="en-US"/>
        </w:rPr>
        <w:t>ỦY BAN THƯỜNG VỤ QUỐC HỘI</w:t>
      </w:r>
    </w:p>
    <w:p w:rsidR="00420254" w:rsidRPr="0063060A" w:rsidRDefault="00420254" w:rsidP="00420254">
      <w:pPr>
        <w:widowControl w:val="0"/>
        <w:spacing w:before="120" w:after="120" w:line="240" w:lineRule="auto"/>
        <w:jc w:val="center"/>
        <w:rPr>
          <w:rFonts w:ascii="Times New Roman" w:eastAsia="Times New Roman" w:hAnsi="Times New Roman" w:cs="Times New Roman"/>
          <w:b/>
          <w:bCs/>
          <w:noProof/>
          <w:sz w:val="26"/>
          <w:szCs w:val="26"/>
          <w:lang w:val="en-US"/>
        </w:rPr>
      </w:pPr>
    </w:p>
    <w:p w:rsidR="00420254" w:rsidRPr="0063060A" w:rsidRDefault="00420254" w:rsidP="00420254">
      <w:pPr>
        <w:widowControl w:val="0"/>
        <w:spacing w:before="120" w:after="120" w:line="240" w:lineRule="auto"/>
        <w:ind w:firstLine="720"/>
        <w:rPr>
          <w:rFonts w:ascii="Times New Roman" w:eastAsia="Times New Roman" w:hAnsi="Times New Roman" w:cs="Times New Roman"/>
          <w:iCs/>
          <w:sz w:val="24"/>
          <w:szCs w:val="24"/>
          <w:lang w:val="en-US"/>
        </w:rPr>
      </w:pPr>
      <w:r w:rsidRPr="0063060A">
        <w:rPr>
          <w:rFonts w:ascii="Times New Roman" w:eastAsia="Times New Roman" w:hAnsi="Times New Roman" w:cs="Times New Roman"/>
          <w:iCs/>
          <w:sz w:val="26"/>
          <w:szCs w:val="26"/>
          <w:lang w:val="en-US"/>
        </w:rPr>
        <w:t>Căn cứ Hiến pháp nước Cộng hòa xã hội chủ nghĩa Việt Nam;</w:t>
      </w:r>
    </w:p>
    <w:p w:rsidR="00420254" w:rsidRPr="0063060A" w:rsidRDefault="00420254" w:rsidP="00420254">
      <w:pPr>
        <w:widowControl w:val="0"/>
        <w:spacing w:before="120" w:after="120" w:line="240" w:lineRule="auto"/>
        <w:ind w:firstLine="720"/>
        <w:rPr>
          <w:rFonts w:ascii="Times New Roman" w:eastAsia="Times New Roman" w:hAnsi="Times New Roman" w:cs="Times New Roman"/>
          <w:iCs/>
          <w:sz w:val="26"/>
          <w:szCs w:val="26"/>
          <w:lang w:val="en-US"/>
        </w:rPr>
      </w:pPr>
      <w:r w:rsidRPr="0063060A">
        <w:rPr>
          <w:rFonts w:ascii="Times New Roman" w:eastAsia="Times New Roman" w:hAnsi="Times New Roman" w:cs="Times New Roman"/>
          <w:iCs/>
          <w:sz w:val="26"/>
          <w:szCs w:val="26"/>
          <w:lang w:val="en-US"/>
        </w:rPr>
        <w:t>Căn cứ Luật tổ chức Quốc hội số 57/2014/QH13;</w:t>
      </w:r>
    </w:p>
    <w:p w:rsidR="00420254" w:rsidRPr="0063060A" w:rsidRDefault="00420254" w:rsidP="00420254">
      <w:pPr>
        <w:widowControl w:val="0"/>
        <w:spacing w:before="120" w:after="120" w:line="240" w:lineRule="auto"/>
        <w:ind w:firstLine="720"/>
        <w:rPr>
          <w:rFonts w:ascii="Times New Roman" w:eastAsia="Times New Roman" w:hAnsi="Times New Roman" w:cs="Times New Roman"/>
          <w:iCs/>
          <w:sz w:val="26"/>
          <w:szCs w:val="26"/>
          <w:lang w:val="en-US"/>
        </w:rPr>
      </w:pPr>
      <w:r w:rsidRPr="0063060A">
        <w:rPr>
          <w:rFonts w:ascii="Times New Roman" w:eastAsia="Times New Roman" w:hAnsi="Times New Roman" w:cs="Times New Roman"/>
          <w:iCs/>
          <w:sz w:val="26"/>
          <w:szCs w:val="26"/>
          <w:lang w:val="en-US"/>
        </w:rPr>
        <w:t>Căn cứ Luật hoạt động giám sát của Quốc hội và Hội đồng nhân dân số 87/2015/QH13;</w:t>
      </w:r>
    </w:p>
    <w:p w:rsidR="00420254" w:rsidRPr="0063060A" w:rsidRDefault="00420254" w:rsidP="00420254">
      <w:pPr>
        <w:widowControl w:val="0"/>
        <w:spacing w:before="120" w:after="120" w:line="240" w:lineRule="auto"/>
        <w:ind w:firstLine="720"/>
        <w:rPr>
          <w:rFonts w:ascii="Times New Roman" w:eastAsia="Times New Roman" w:hAnsi="Times New Roman" w:cs="Times New Roman"/>
          <w:sz w:val="24"/>
          <w:szCs w:val="24"/>
          <w:lang w:val="en-US"/>
        </w:rPr>
      </w:pPr>
      <w:r w:rsidRPr="0063060A">
        <w:rPr>
          <w:rFonts w:ascii="Times New Roman" w:eastAsia="Times New Roman" w:hAnsi="Times New Roman" w:cs="Times New Roman"/>
          <w:sz w:val="26"/>
          <w:szCs w:val="26"/>
          <w:lang w:val="en-US"/>
        </w:rPr>
        <w:t>Căn cứ Nghị quyết số 235/NQ-UBTVQH14 ngày 25/8/2016 của Ủy ban thường vụ Quốc hội về Chương trình hoạt động giám sát của Ủy ban thường vụ Quốc hội năm 2017;</w:t>
      </w:r>
    </w:p>
    <w:p w:rsidR="00420254" w:rsidRPr="0063060A" w:rsidRDefault="00420254" w:rsidP="00420254">
      <w:pPr>
        <w:widowControl w:val="0"/>
        <w:spacing w:before="120" w:after="120" w:line="240" w:lineRule="auto"/>
        <w:ind w:firstLine="720"/>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Căn cứ Kế hoạch số 30/KH-UBTVQH14 ngày 07/10/2016 của Ủy ban thường vụ Quốc hội về triển khai thực hiện Chương trình giám sát của Quốc hội và Ủy ban thường vụ Quốc hội năm 2017;</w:t>
      </w:r>
    </w:p>
    <w:p w:rsidR="00420254" w:rsidRPr="0063060A" w:rsidRDefault="00420254" w:rsidP="00420254">
      <w:pPr>
        <w:widowControl w:val="0"/>
        <w:spacing w:before="120" w:after="120" w:line="240" w:lineRule="auto"/>
        <w:ind w:firstLine="720"/>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Xét đề nghị của Tổng Thư ký Quốc hội,</w:t>
      </w:r>
    </w:p>
    <w:p w:rsidR="00420254" w:rsidRPr="0063060A" w:rsidRDefault="00420254" w:rsidP="00420254">
      <w:pPr>
        <w:widowControl w:val="0"/>
        <w:spacing w:before="120" w:after="120" w:line="240" w:lineRule="auto"/>
        <w:jc w:val="center"/>
        <w:rPr>
          <w:rFonts w:ascii="Times New Roman" w:eastAsia="Times New Roman" w:hAnsi="Times New Roman" w:cs="Times New Roman"/>
          <w:b/>
          <w:bCs/>
          <w:noProof/>
          <w:sz w:val="26"/>
          <w:szCs w:val="26"/>
          <w:lang w:val="en-US"/>
        </w:rPr>
      </w:pPr>
    </w:p>
    <w:p w:rsidR="00420254" w:rsidRPr="0063060A" w:rsidRDefault="00420254" w:rsidP="00420254">
      <w:pPr>
        <w:widowControl w:val="0"/>
        <w:spacing w:before="240" w:after="240" w:line="240" w:lineRule="auto"/>
        <w:jc w:val="center"/>
        <w:rPr>
          <w:rFonts w:ascii="Times New Roman" w:eastAsia="Times New Roman" w:hAnsi="Times New Roman" w:cs="Times New Roman"/>
          <w:b/>
          <w:bCs/>
          <w:noProof/>
          <w:sz w:val="26"/>
          <w:szCs w:val="26"/>
          <w:lang w:val="en-US"/>
        </w:rPr>
      </w:pPr>
      <w:r w:rsidRPr="0063060A">
        <w:rPr>
          <w:rFonts w:ascii="Times New Roman" w:eastAsia="Times New Roman" w:hAnsi="Times New Roman" w:cs="Times New Roman"/>
          <w:b/>
          <w:bCs/>
          <w:noProof/>
          <w:sz w:val="26"/>
          <w:szCs w:val="26"/>
          <w:lang w:val="en-US"/>
        </w:rPr>
        <w:t>QUYẾT NGHỊ:</w:t>
      </w:r>
    </w:p>
    <w:p w:rsidR="00420254" w:rsidRPr="0063060A" w:rsidRDefault="00420254" w:rsidP="00420254">
      <w:pPr>
        <w:widowControl w:val="0"/>
        <w:spacing w:before="120" w:after="120" w:line="360" w:lineRule="exact"/>
        <w:ind w:firstLine="720"/>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Điều 1.</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 xml:space="preserve">1. Thành lập Đoàn giám sát chuyên đề của Ủy ban thường vụ Quốc hội về </w:t>
      </w:r>
      <w:r w:rsidRPr="0063060A">
        <w:rPr>
          <w:rFonts w:ascii="Times New Roman" w:eastAsia="Times New Roman" w:hAnsi="Times New Roman" w:cs="Times New Roman"/>
          <w:i/>
          <w:color w:val="000000"/>
          <w:sz w:val="26"/>
          <w:szCs w:val="26"/>
          <w:lang w:val="en-US"/>
        </w:rPr>
        <w:t>“Việc thực hiện chính sách, pháp luật về đầu tư và khai thác các công trình giao thông theo hình thức hợp đồng xây dựng - kinh doanh - chuyển giao (BOT)”</w:t>
      </w:r>
      <w:r w:rsidRPr="0063060A">
        <w:rPr>
          <w:rFonts w:ascii="Times New Roman" w:eastAsia="Times New Roman" w:hAnsi="Times New Roman" w:cs="Times New Roman"/>
          <w:sz w:val="26"/>
          <w:szCs w:val="26"/>
          <w:lang w:val="en-US"/>
        </w:rPr>
        <w:t>. Danh sách Đoàn giám sát và kế hoạch giám sát được ban hành kèm theo Nghị quyết này.</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 xml:space="preserve">2. Đoàn giám sát có trách nhiệm triển khai thực hiện kế hoạch giám sát; báo cáo kết quả giám sát </w:t>
      </w:r>
      <w:r w:rsidRPr="0063060A">
        <w:rPr>
          <w:rFonts w:ascii="Times New Roman" w:eastAsia="Times New Roman" w:hAnsi="Times New Roman" w:cs="Times New Roman"/>
          <w:sz w:val="26"/>
          <w:szCs w:val="26"/>
        </w:rPr>
        <w:t>với</w:t>
      </w:r>
      <w:r w:rsidRPr="0063060A">
        <w:rPr>
          <w:rFonts w:ascii="Times New Roman" w:eastAsia="Times New Roman" w:hAnsi="Times New Roman" w:cs="Times New Roman"/>
          <w:sz w:val="26"/>
          <w:szCs w:val="26"/>
          <w:lang w:val="en-US"/>
        </w:rPr>
        <w:t xml:space="preserve"> Ủy ban thường vụ Quốc hội tại phiên họp tháng 8/2017; chuẩn bị dự thảo nghị quyết trình Ủy ban thường vụ Quốc hội ban hành nghị quyết giám sát chuyên đề; chuẩn bị báo cáo của Ủy ban thường vụ Quốc hội về giám sát chuyên đề gửi </w:t>
      </w:r>
      <w:r w:rsidRPr="0063060A">
        <w:rPr>
          <w:rFonts w:ascii="Times New Roman" w:eastAsia="Times New Roman" w:hAnsi="Times New Roman" w:cs="Times New Roman"/>
          <w:sz w:val="26"/>
          <w:szCs w:val="26"/>
          <w:lang w:val="en-US"/>
        </w:rPr>
        <w:lastRenderedPageBreak/>
        <w:t>đến đại biểu Quốc hội tại kỳ họp thứ 4.</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4"/>
          <w:szCs w:val="24"/>
          <w:lang w:val="en-US"/>
        </w:rPr>
      </w:pPr>
      <w:r w:rsidRPr="0063060A">
        <w:rPr>
          <w:rFonts w:ascii="Times New Roman" w:eastAsia="Times New Roman" w:hAnsi="Times New Roman" w:cs="Times New Roman"/>
          <w:sz w:val="26"/>
          <w:szCs w:val="26"/>
          <w:lang w:val="en-US"/>
        </w:rPr>
        <w:t xml:space="preserve">3. Nhiệm vụ, quyền hạn của Đoàn giám sát thực hiện theo quy định tại khoản 2 Điều 27 </w:t>
      </w:r>
      <w:r w:rsidRPr="0063060A">
        <w:rPr>
          <w:rFonts w:ascii="Times New Roman" w:eastAsia="Times New Roman" w:hAnsi="Times New Roman" w:cs="Times New Roman"/>
          <w:iCs/>
          <w:sz w:val="26"/>
          <w:szCs w:val="26"/>
          <w:lang w:val="en-US"/>
        </w:rPr>
        <w:t>Luật hoạt động giám sát của Quốc hội và Hội đồng nhân dân và các quy định pháp luật liên quan.</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b/>
          <w:sz w:val="24"/>
          <w:szCs w:val="24"/>
          <w:lang w:val="en-US"/>
        </w:rPr>
      </w:pPr>
      <w:r w:rsidRPr="0063060A">
        <w:rPr>
          <w:rFonts w:ascii="Times New Roman" w:eastAsia="Times New Roman" w:hAnsi="Times New Roman" w:cs="Times New Roman"/>
          <w:b/>
          <w:sz w:val="26"/>
          <w:szCs w:val="26"/>
          <w:lang w:val="en-US"/>
        </w:rPr>
        <w:t>Điều 2.</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6"/>
          <w:szCs w:val="26"/>
          <w:lang w:val="es-ES"/>
        </w:rPr>
      </w:pPr>
      <w:r w:rsidRPr="0063060A">
        <w:rPr>
          <w:rFonts w:ascii="Times New Roman" w:eastAsia="Times New Roman" w:hAnsi="Times New Roman" w:cs="Times New Roman"/>
          <w:sz w:val="26"/>
          <w:szCs w:val="26"/>
          <w:lang w:val="es-ES"/>
        </w:rPr>
        <w:t xml:space="preserve">1. Giao ông Vũ Hồng Thanh, </w:t>
      </w:r>
      <w:r w:rsidRPr="0063060A">
        <w:rPr>
          <w:rFonts w:ascii="Times New Roman" w:eastAsia="Times New Roman" w:hAnsi="Times New Roman" w:cs="Times New Roman"/>
          <w:sz w:val="26"/>
          <w:szCs w:val="26"/>
          <w:lang w:val="nb-NO"/>
        </w:rPr>
        <w:t>Ủy viên Ủy ban thường vụ Quốc hội,</w:t>
      </w:r>
      <w:r w:rsidRPr="0063060A">
        <w:rPr>
          <w:rFonts w:ascii="Times New Roman" w:eastAsia="Times New Roman" w:hAnsi="Times New Roman" w:cs="Times New Roman"/>
          <w:sz w:val="26"/>
          <w:szCs w:val="26"/>
          <w:lang w:val="es-ES"/>
        </w:rPr>
        <w:t xml:space="preserve"> Chủ nhiệm Ủy ban </w:t>
      </w:r>
      <w:r w:rsidRPr="0063060A">
        <w:rPr>
          <w:rFonts w:ascii="Times New Roman" w:eastAsia="Times New Roman" w:hAnsi="Times New Roman" w:cs="Times New Roman"/>
          <w:sz w:val="26"/>
          <w:szCs w:val="26"/>
          <w:lang w:val="nb-NO"/>
        </w:rPr>
        <w:t xml:space="preserve">kinh tế </w:t>
      </w:r>
      <w:r w:rsidRPr="0063060A">
        <w:rPr>
          <w:rFonts w:ascii="Times New Roman" w:eastAsia="Times New Roman" w:hAnsi="Times New Roman" w:cs="Times New Roman"/>
          <w:sz w:val="26"/>
          <w:szCs w:val="26"/>
          <w:lang w:val="es-ES"/>
        </w:rPr>
        <w:t xml:space="preserve">của Quốc hội làm Trưởng đoàn giám sát, chịu trách nhiệm tổ chức, chỉ đạo hoạt động của Đoàn giám sát. </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6"/>
          <w:szCs w:val="26"/>
          <w:lang w:val="en-US"/>
        </w:rPr>
      </w:pPr>
      <w:r w:rsidRPr="0063060A">
        <w:rPr>
          <w:rFonts w:ascii="Times New Roman" w:eastAsia="Times New Roman" w:hAnsi="Times New Roman" w:cs="Times New Roman"/>
          <w:sz w:val="26"/>
          <w:szCs w:val="26"/>
          <w:lang w:val="en-US"/>
        </w:rPr>
        <w:t xml:space="preserve">2. Giao Uỷ ban kinh tế </w:t>
      </w:r>
      <w:r w:rsidRPr="0063060A">
        <w:rPr>
          <w:rFonts w:ascii="Times New Roman" w:eastAsia="Times New Roman" w:hAnsi="Times New Roman" w:cs="Times New Roman"/>
          <w:sz w:val="26"/>
          <w:szCs w:val="26"/>
          <w:lang w:val="nl-NL"/>
        </w:rPr>
        <w:t xml:space="preserve">chủ trì, phối hợp với các cơ quan khác </w:t>
      </w:r>
      <w:r w:rsidRPr="0063060A">
        <w:rPr>
          <w:rFonts w:ascii="Times New Roman" w:eastAsia="Times New Roman" w:hAnsi="Times New Roman" w:cs="Times New Roman"/>
          <w:sz w:val="26"/>
          <w:szCs w:val="26"/>
          <w:lang w:val="en-US"/>
        </w:rPr>
        <w:t>giúp Đoàn giám sát thực hiện kế hoạch giám sát.</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6"/>
          <w:szCs w:val="26"/>
          <w:lang w:val="es-ES"/>
        </w:rPr>
      </w:pPr>
      <w:r w:rsidRPr="0063060A">
        <w:rPr>
          <w:rFonts w:ascii="Times New Roman" w:eastAsia="Times New Roman" w:hAnsi="Times New Roman" w:cs="Times New Roman"/>
          <w:sz w:val="26"/>
          <w:szCs w:val="26"/>
          <w:lang w:val="es-ES"/>
        </w:rPr>
        <w:t xml:space="preserve">3. Giao Văn phòng Quốc hội phối hợp với Ủy ban kinh tế giúp Đoàn giám sát về xây dựng chương trình, kế hoạch và thực hiện công tác bảo đảm, tổ chức phục vụ hoạt động của Đoàn giám sát. </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Điều 3.</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sz w:val="26"/>
          <w:szCs w:val="26"/>
          <w:lang w:val="es-ES"/>
        </w:rPr>
      </w:pPr>
      <w:r w:rsidRPr="0063060A">
        <w:rPr>
          <w:rFonts w:ascii="Times New Roman" w:eastAsia="Times New Roman" w:hAnsi="Times New Roman" w:cs="Times New Roman"/>
          <w:sz w:val="26"/>
          <w:szCs w:val="26"/>
          <w:lang w:val="es-ES"/>
        </w:rPr>
        <w:t>Căn cứ điều kiện cụ thể của địa phương và yêu cầu của Đoàn giám sát, Đoàn đại biểu Quốc hội các tỉnh, thành phố trực thuộc trung ương tổ chức giám sát về nội dung chuyên đề tại địa phương và gửi báo cáo kết quả đến Đoàn giám sát.</w:t>
      </w:r>
    </w:p>
    <w:p w:rsidR="00420254" w:rsidRPr="0063060A" w:rsidRDefault="00420254" w:rsidP="00420254">
      <w:pPr>
        <w:widowControl w:val="0"/>
        <w:spacing w:before="120" w:after="120" w:line="360" w:lineRule="exact"/>
        <w:ind w:firstLine="720"/>
        <w:jc w:val="both"/>
        <w:rPr>
          <w:rFonts w:ascii="Times New Roman" w:eastAsia="Times New Roman" w:hAnsi="Times New Roman" w:cs="Times New Roman"/>
          <w:b/>
          <w:sz w:val="26"/>
          <w:szCs w:val="26"/>
          <w:lang w:val="en-US"/>
        </w:rPr>
      </w:pPr>
      <w:r w:rsidRPr="0063060A">
        <w:rPr>
          <w:rFonts w:ascii="Times New Roman" w:eastAsia="Times New Roman" w:hAnsi="Times New Roman" w:cs="Times New Roman"/>
          <w:b/>
          <w:sz w:val="26"/>
          <w:szCs w:val="26"/>
          <w:lang w:val="en-US"/>
        </w:rPr>
        <w:t>Điều 4.</w:t>
      </w:r>
    </w:p>
    <w:p w:rsidR="00420254" w:rsidRPr="0063060A" w:rsidRDefault="00420254" w:rsidP="00420254">
      <w:pPr>
        <w:widowControl w:val="0"/>
        <w:spacing w:before="240" w:after="120" w:line="360" w:lineRule="exact"/>
        <w:ind w:firstLine="720"/>
        <w:jc w:val="both"/>
        <w:rPr>
          <w:rFonts w:ascii="Times New Roman" w:eastAsia="Times New Roman" w:hAnsi="Times New Roman" w:cs="Times New Roman"/>
          <w:i/>
          <w:sz w:val="26"/>
          <w:szCs w:val="26"/>
          <w:lang w:val="es-ES"/>
        </w:rPr>
      </w:pPr>
      <w:r w:rsidRPr="0063060A">
        <w:rPr>
          <w:rFonts w:ascii="Times New Roman" w:eastAsia="Times New Roman" w:hAnsi="Times New Roman" w:cs="Times New Roman"/>
          <w:sz w:val="26"/>
          <w:szCs w:val="26"/>
          <w:lang w:val="es-ES"/>
        </w:rPr>
        <w:t xml:space="preserve">Đoàn giám sát, Hội đồng dân tộc, các Ủy ban của Quốc hội, Tổng thư ký Quốc hội, các Ban của Ủy ban thường vụ Quốc hội, Văn phòng Quốc hội, Đoàn đại biểu Quốc hội các tỉnh, thành phố trực thuộc trung ương, cơ quan, tổ chức, cá nhân và các địa phương có liên quan chịu trách nhiệm thi hành Nghị quyết này./. </w:t>
      </w:r>
    </w:p>
    <w:p w:rsidR="00420254" w:rsidRPr="0063060A" w:rsidRDefault="00420254" w:rsidP="00420254">
      <w:pPr>
        <w:widowControl w:val="0"/>
        <w:spacing w:after="0" w:line="240" w:lineRule="auto"/>
        <w:jc w:val="both"/>
        <w:rPr>
          <w:rFonts w:ascii="Times New Roman" w:eastAsia="Times New Roman" w:hAnsi="Times New Roman" w:cs="Times New Roman"/>
          <w:sz w:val="26"/>
          <w:szCs w:val="26"/>
          <w:lang w:val="en-US"/>
        </w:rPr>
      </w:pPr>
    </w:p>
    <w:tbl>
      <w:tblPr>
        <w:tblW w:w="9488" w:type="dxa"/>
        <w:jc w:val="center"/>
        <w:tblLook w:val="01E0" w:firstRow="1" w:lastRow="1" w:firstColumn="1" w:lastColumn="1" w:noHBand="0" w:noVBand="0"/>
      </w:tblPr>
      <w:tblGrid>
        <w:gridCol w:w="4588"/>
        <w:gridCol w:w="4900"/>
      </w:tblGrid>
      <w:tr w:rsidR="00420254" w:rsidRPr="0063060A" w:rsidTr="00420254">
        <w:trPr>
          <w:jc w:val="center"/>
        </w:trPr>
        <w:tc>
          <w:tcPr>
            <w:tcW w:w="4588" w:type="dxa"/>
            <w:tcBorders>
              <w:top w:val="nil"/>
              <w:left w:val="nil"/>
              <w:bottom w:val="nil"/>
              <w:right w:val="nil"/>
            </w:tcBorders>
            <w:shd w:val="clear" w:color="auto" w:fill="auto"/>
          </w:tcPr>
          <w:p w:rsidR="00420254" w:rsidRPr="0063060A" w:rsidRDefault="00420254" w:rsidP="00420254">
            <w:pPr>
              <w:widowControl w:val="0"/>
              <w:spacing w:after="0" w:line="240" w:lineRule="auto"/>
              <w:jc w:val="both"/>
              <w:rPr>
                <w:rFonts w:ascii="Times New Roman" w:eastAsia="Times New Roman" w:hAnsi="Times New Roman" w:cs="Times New Roman"/>
                <w:sz w:val="26"/>
                <w:szCs w:val="26"/>
                <w:lang w:val="sv-SE"/>
              </w:rPr>
            </w:pPr>
          </w:p>
        </w:tc>
        <w:tc>
          <w:tcPr>
            <w:tcW w:w="4900" w:type="dxa"/>
            <w:tcBorders>
              <w:top w:val="nil"/>
              <w:left w:val="nil"/>
              <w:bottom w:val="nil"/>
              <w:right w:val="nil"/>
            </w:tcBorders>
            <w:shd w:val="clear" w:color="auto" w:fill="auto"/>
          </w:tcPr>
          <w:p w:rsidR="00420254" w:rsidRPr="0063060A" w:rsidRDefault="00420254" w:rsidP="00420254">
            <w:pPr>
              <w:widowControl w:val="0"/>
              <w:spacing w:after="0" w:line="240" w:lineRule="auto"/>
              <w:jc w:val="center"/>
              <w:rPr>
                <w:rFonts w:ascii="Times New Roman" w:eastAsia="Times New Roman" w:hAnsi="Times New Roman" w:cs="Times New Roman"/>
                <w:b/>
                <w:bCs/>
                <w:noProof/>
                <w:sz w:val="26"/>
                <w:szCs w:val="26"/>
                <w:lang w:val="en-US"/>
              </w:rPr>
            </w:pPr>
            <w:r w:rsidRPr="0063060A">
              <w:rPr>
                <w:rFonts w:ascii="Times New Roman" w:eastAsia="Times New Roman" w:hAnsi="Times New Roman" w:cs="Times New Roman"/>
                <w:b/>
                <w:bCs/>
                <w:noProof/>
                <w:sz w:val="26"/>
                <w:szCs w:val="26"/>
                <w:lang w:val="en-US"/>
              </w:rPr>
              <w:t>TM. ỦY BAN THƯỜNG VỤ QUỐC HỘI</w:t>
            </w:r>
          </w:p>
          <w:p w:rsidR="00420254" w:rsidRPr="0063060A" w:rsidRDefault="00420254" w:rsidP="00420254">
            <w:pPr>
              <w:widowControl w:val="0"/>
              <w:spacing w:after="0" w:line="240" w:lineRule="auto"/>
              <w:jc w:val="center"/>
              <w:rPr>
                <w:rFonts w:ascii="Times New Roman" w:eastAsia="Times New Roman" w:hAnsi="Times New Roman" w:cs="Times New Roman"/>
                <w:b/>
                <w:bCs/>
                <w:noProof/>
                <w:sz w:val="26"/>
                <w:szCs w:val="26"/>
                <w:lang w:val="en-US"/>
              </w:rPr>
            </w:pPr>
            <w:r w:rsidRPr="0063060A">
              <w:rPr>
                <w:rFonts w:ascii="Times New Roman" w:eastAsia="Times New Roman" w:hAnsi="Times New Roman" w:cs="Times New Roman"/>
                <w:b/>
                <w:bCs/>
                <w:noProof/>
                <w:sz w:val="26"/>
                <w:szCs w:val="26"/>
                <w:lang w:val="en-US"/>
              </w:rPr>
              <w:t>CHỦ TỊCH</w:t>
            </w:r>
          </w:p>
          <w:p w:rsidR="00420254" w:rsidRPr="0063060A" w:rsidRDefault="00420254" w:rsidP="00420254">
            <w:pPr>
              <w:widowControl w:val="0"/>
              <w:spacing w:after="0" w:line="240" w:lineRule="auto"/>
              <w:jc w:val="center"/>
              <w:rPr>
                <w:rFonts w:ascii="Times New Roman" w:eastAsia="Times New Roman" w:hAnsi="Times New Roman" w:cs="Times New Roman"/>
                <w:b/>
                <w:bCs/>
                <w:noProof/>
                <w:sz w:val="26"/>
                <w:szCs w:val="26"/>
                <w:lang w:val="en-US"/>
              </w:rPr>
            </w:pPr>
          </w:p>
          <w:p w:rsidR="00420254" w:rsidRPr="0063060A" w:rsidRDefault="00420254" w:rsidP="00420254">
            <w:pPr>
              <w:widowControl w:val="0"/>
              <w:spacing w:after="0" w:line="240" w:lineRule="auto"/>
              <w:jc w:val="center"/>
              <w:rPr>
                <w:rFonts w:ascii="Times New Roman" w:eastAsia="Times New Roman" w:hAnsi="Times New Roman" w:cs="Times New Roman"/>
                <w:bCs/>
                <w:noProof/>
                <w:sz w:val="26"/>
                <w:szCs w:val="26"/>
                <w:lang w:val="en-US"/>
              </w:rPr>
            </w:pPr>
            <w:r w:rsidRPr="0063060A">
              <w:rPr>
                <w:rFonts w:ascii="Times New Roman" w:eastAsia="Times New Roman" w:hAnsi="Times New Roman" w:cs="Times New Roman"/>
                <w:bCs/>
                <w:noProof/>
                <w:sz w:val="26"/>
                <w:szCs w:val="26"/>
                <w:lang w:val="en-US"/>
              </w:rPr>
              <w:t>(đã ký)</w:t>
            </w:r>
          </w:p>
          <w:p w:rsidR="00420254" w:rsidRPr="0063060A" w:rsidRDefault="00420254" w:rsidP="00420254">
            <w:pPr>
              <w:widowControl w:val="0"/>
              <w:spacing w:after="0" w:line="240" w:lineRule="auto"/>
              <w:jc w:val="center"/>
              <w:rPr>
                <w:rFonts w:ascii="Times New Roman" w:eastAsia="Times New Roman" w:hAnsi="Times New Roman" w:cs="Times New Roman"/>
                <w:b/>
                <w:bCs/>
                <w:noProof/>
                <w:sz w:val="26"/>
                <w:szCs w:val="26"/>
                <w:lang w:val="en-US"/>
              </w:rPr>
            </w:pPr>
          </w:p>
          <w:p w:rsidR="00420254" w:rsidRPr="0063060A" w:rsidRDefault="00420254" w:rsidP="00420254">
            <w:pPr>
              <w:widowControl w:val="0"/>
              <w:spacing w:after="0" w:line="240" w:lineRule="auto"/>
              <w:jc w:val="center"/>
              <w:rPr>
                <w:rFonts w:ascii="Times New Roman" w:eastAsia="Times New Roman" w:hAnsi="Times New Roman" w:cs="Times New Roman"/>
                <w:b/>
                <w:bCs/>
                <w:sz w:val="26"/>
                <w:szCs w:val="26"/>
                <w:lang w:val="en-US"/>
              </w:rPr>
            </w:pPr>
            <w:r w:rsidRPr="0063060A">
              <w:rPr>
                <w:rFonts w:ascii="Times New Roman" w:eastAsia="Times New Roman" w:hAnsi="Times New Roman" w:cs="Times New Roman"/>
                <w:b/>
                <w:bCs/>
                <w:sz w:val="26"/>
                <w:szCs w:val="26"/>
                <w:lang w:val="en-US"/>
              </w:rPr>
              <w:t>Nguyễn Thị Kim Ngân</w:t>
            </w:r>
          </w:p>
        </w:tc>
      </w:tr>
    </w:tbl>
    <w:p w:rsidR="002A7F88" w:rsidRPr="0063060A" w:rsidRDefault="0063060A">
      <w:pPr>
        <w:rPr>
          <w:rFonts w:ascii="Times New Roman" w:hAnsi="Times New Roman" w:cs="Times New Roman"/>
        </w:rPr>
      </w:pPr>
    </w:p>
    <w:p w:rsidR="0063060A" w:rsidRPr="0063060A" w:rsidRDefault="0063060A">
      <w:pPr>
        <w:rPr>
          <w:rFonts w:ascii="Times New Roman" w:hAnsi="Times New Roman" w:cs="Times New Roman"/>
        </w:rPr>
      </w:pPr>
      <w:r w:rsidRPr="0063060A">
        <w:rPr>
          <w:rFonts w:ascii="Times New Roman" w:hAnsi="Times New Roman" w:cs="Times New Roman"/>
        </w:rPr>
        <w:br w:type="page"/>
      </w:r>
    </w:p>
    <w:p w:rsidR="0063060A" w:rsidRPr="0063060A" w:rsidRDefault="0063060A" w:rsidP="0063060A">
      <w:pPr>
        <w:widowControl w:val="0"/>
        <w:jc w:val="center"/>
        <w:rPr>
          <w:rFonts w:ascii="Times New Roman" w:hAnsi="Times New Roman" w:cs="Times New Roman"/>
          <w:b/>
          <w:bCs/>
          <w:sz w:val="26"/>
          <w:szCs w:val="26"/>
          <w:lang w:val="nb-NO"/>
        </w:rPr>
      </w:pPr>
      <w:r w:rsidRPr="0063060A">
        <w:rPr>
          <w:rFonts w:ascii="Times New Roman" w:hAnsi="Times New Roman" w:cs="Times New Roman"/>
          <w:b/>
          <w:bCs/>
          <w:sz w:val="26"/>
          <w:szCs w:val="26"/>
          <w:lang w:val="nb-NO"/>
        </w:rPr>
        <w:lastRenderedPageBreak/>
        <w:t>THÀNH PHẦN ĐOÀN GIÁM SÁT CHUYÊN ĐỀ</w:t>
      </w:r>
    </w:p>
    <w:p w:rsidR="0063060A" w:rsidRPr="0063060A" w:rsidRDefault="0063060A" w:rsidP="0063060A">
      <w:pPr>
        <w:widowControl w:val="0"/>
        <w:jc w:val="center"/>
        <w:rPr>
          <w:rFonts w:ascii="Times New Roman" w:hAnsi="Times New Roman" w:cs="Times New Roman"/>
          <w:bCs/>
          <w:i/>
          <w:iCs/>
          <w:spacing w:val="-6"/>
          <w:lang w:val="nb-NO"/>
        </w:rPr>
      </w:pPr>
      <w:r w:rsidRPr="0063060A">
        <w:rPr>
          <w:rFonts w:ascii="Times New Roman" w:hAnsi="Times New Roman" w:cs="Times New Roman"/>
          <w:b/>
          <w:color w:val="000000"/>
          <w:spacing w:val="-6"/>
          <w:szCs w:val="28"/>
        </w:rPr>
        <w:t>“Việc thực hiện chính sách, pháp luật về đầu tư và khai thác các công trình giao thông theo hình thức hợp đồng xây dựng-kinh doanh-chuyển giao (BOT)”</w:t>
      </w:r>
    </w:p>
    <w:p w:rsidR="0063060A" w:rsidRPr="0063060A" w:rsidRDefault="0063060A" w:rsidP="0063060A">
      <w:pPr>
        <w:widowControl w:val="0"/>
        <w:jc w:val="center"/>
        <w:rPr>
          <w:rFonts w:ascii="Times New Roman" w:hAnsi="Times New Roman" w:cs="Times New Roman"/>
          <w:bCs/>
          <w:iCs/>
          <w:lang w:val="nb-NO"/>
        </w:rPr>
      </w:pPr>
      <w:r w:rsidRPr="0063060A">
        <w:rPr>
          <w:rFonts w:ascii="Times New Roman" w:hAnsi="Times New Roman" w:cs="Times New Roman"/>
          <w:bCs/>
          <w:i/>
          <w:iCs/>
          <w:lang w:val="nb-NO"/>
        </w:rPr>
        <w:t>(Ban hành kèm theo Nghị quyết số 321/NQ-UBTVQH14)</w:t>
      </w:r>
    </w:p>
    <w:p w:rsidR="0063060A" w:rsidRPr="0063060A" w:rsidRDefault="0063060A" w:rsidP="0063060A">
      <w:pPr>
        <w:widowControl w:val="0"/>
        <w:spacing w:before="120" w:after="120"/>
        <w:ind w:firstLine="720"/>
        <w:jc w:val="center"/>
        <w:rPr>
          <w:rFonts w:ascii="Times New Roman" w:hAnsi="Times New Roman" w:cs="Times New Roman"/>
          <w:b/>
          <w:bCs/>
          <w:lang w:val="nb-NO"/>
        </w:rPr>
      </w:pPr>
      <w:r w:rsidRPr="0063060A">
        <w:rPr>
          <w:rFonts w:ascii="Times New Roman" w:hAnsi="Times New Roman" w:cs="Times New Roman"/>
          <w:b/>
          <w:bCs/>
          <w:noProof/>
          <w:lang w:val="en-US"/>
        </w:rPr>
        <mc:AlternateContent>
          <mc:Choice Requires="wps">
            <w:drawing>
              <wp:anchor distT="0" distB="0" distL="114300" distR="114300" simplePos="0" relativeHeight="251660288" behindDoc="0" locked="0" layoutInCell="1" allowOverlap="1">
                <wp:simplePos x="0" y="0"/>
                <wp:positionH relativeFrom="column">
                  <wp:posOffset>2316480</wp:posOffset>
                </wp:positionH>
                <wp:positionV relativeFrom="paragraph">
                  <wp:posOffset>37465</wp:posOffset>
                </wp:positionV>
                <wp:extent cx="1188085" cy="0"/>
                <wp:effectExtent l="12065" t="12700"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AB6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95pt" to="27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5a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"/>
            </w:pict>
          </mc:Fallback>
        </mc:AlternateContent>
      </w:r>
    </w:p>
    <w:p w:rsidR="0063060A" w:rsidRPr="0063060A" w:rsidRDefault="0063060A" w:rsidP="0063060A">
      <w:pPr>
        <w:widowControl w:val="0"/>
        <w:tabs>
          <w:tab w:val="left" w:pos="900"/>
          <w:tab w:val="left" w:pos="1080"/>
        </w:tabs>
        <w:spacing w:before="60" w:after="60" w:line="360" w:lineRule="exact"/>
        <w:ind w:firstLine="540"/>
        <w:jc w:val="both"/>
        <w:rPr>
          <w:rFonts w:ascii="Times New Roman" w:hAnsi="Times New Roman" w:cs="Times New Roman"/>
          <w:b/>
          <w:bCs/>
          <w:spacing w:val="-6"/>
          <w:sz w:val="24"/>
          <w:lang w:val="nb-NO"/>
        </w:rPr>
      </w:pPr>
    </w:p>
    <w:p w:rsidR="0063060A" w:rsidRPr="0063060A" w:rsidRDefault="0063060A" w:rsidP="0063060A">
      <w:pPr>
        <w:widowControl w:val="0"/>
        <w:tabs>
          <w:tab w:val="left" w:pos="900"/>
          <w:tab w:val="left" w:pos="1080"/>
        </w:tabs>
        <w:spacing w:before="60" w:after="60" w:line="360" w:lineRule="exact"/>
        <w:ind w:firstLine="540"/>
        <w:jc w:val="both"/>
        <w:rPr>
          <w:rFonts w:ascii="Times New Roman" w:hAnsi="Times New Roman" w:cs="Times New Roman"/>
          <w:b/>
          <w:bCs/>
          <w:spacing w:val="-6"/>
          <w:sz w:val="24"/>
          <w:lang w:val="nb-NO"/>
        </w:rPr>
      </w:pPr>
      <w:r w:rsidRPr="0063060A">
        <w:rPr>
          <w:rFonts w:ascii="Times New Roman" w:hAnsi="Times New Roman" w:cs="Times New Roman"/>
          <w:b/>
          <w:bCs/>
          <w:spacing w:val="-6"/>
          <w:sz w:val="24"/>
          <w:lang w:val="nb-NO"/>
        </w:rPr>
        <w:t>I. THÀNH VIÊN ĐOÀN GIÁM SÁT</w:t>
      </w:r>
    </w:p>
    <w:p w:rsidR="0063060A" w:rsidRPr="0063060A" w:rsidRDefault="0063060A" w:rsidP="0063060A">
      <w:pPr>
        <w:widowControl w:val="0"/>
        <w:spacing w:before="60" w:after="60" w:line="360" w:lineRule="exact"/>
        <w:ind w:firstLine="540"/>
        <w:jc w:val="both"/>
        <w:rPr>
          <w:rFonts w:ascii="Times New Roman" w:hAnsi="Times New Roman" w:cs="Times New Roman"/>
          <w:spacing w:val="-6"/>
          <w:sz w:val="26"/>
          <w:szCs w:val="26"/>
          <w:lang w:val="nb-NO"/>
        </w:rPr>
      </w:pPr>
      <w:r w:rsidRPr="0063060A">
        <w:rPr>
          <w:rFonts w:ascii="Times New Roman" w:hAnsi="Times New Roman" w:cs="Times New Roman"/>
          <w:spacing w:val="-6"/>
          <w:sz w:val="26"/>
          <w:szCs w:val="26"/>
          <w:lang w:val="nb-NO"/>
        </w:rPr>
        <w:t>1. Ông Vũ Hồng Thanh, Ủy viên Ủy ban thường vụ Quốc hội, Chủ nhiệm Ủy ban kinh tế của Quốc hội, Trưởng đoàn;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6"/>
          <w:sz w:val="26"/>
          <w:szCs w:val="26"/>
          <w:lang w:val="pt-BR"/>
        </w:rPr>
      </w:pPr>
      <w:r w:rsidRPr="0063060A">
        <w:rPr>
          <w:rFonts w:ascii="Times New Roman" w:hAnsi="Times New Roman" w:cs="Times New Roman"/>
          <w:bCs/>
          <w:spacing w:val="-6"/>
          <w:sz w:val="26"/>
          <w:szCs w:val="26"/>
          <w:lang w:val="pt-BR"/>
        </w:rPr>
        <w:t xml:space="preserve">2. Ông Nguyễn Đức Kiên, Phó Chủ nhiệm Ủy ban kinh tế </w:t>
      </w:r>
      <w:r w:rsidRPr="0063060A">
        <w:rPr>
          <w:rFonts w:ascii="Times New Roman" w:hAnsi="Times New Roman" w:cs="Times New Roman"/>
          <w:spacing w:val="-6"/>
          <w:sz w:val="26"/>
          <w:szCs w:val="26"/>
          <w:lang w:val="nb-NO"/>
        </w:rPr>
        <w:t>của Quốc hội</w:t>
      </w:r>
      <w:r w:rsidRPr="0063060A">
        <w:rPr>
          <w:rFonts w:ascii="Times New Roman" w:hAnsi="Times New Roman" w:cs="Times New Roman"/>
          <w:bCs/>
          <w:spacing w:val="-6"/>
          <w:sz w:val="26"/>
          <w:szCs w:val="26"/>
          <w:lang w:val="pt-BR"/>
        </w:rPr>
        <w:t>, Phó Trưởng đoàn thường trực;</w:t>
      </w:r>
    </w:p>
    <w:p w:rsidR="0063060A" w:rsidRPr="0063060A" w:rsidRDefault="0063060A" w:rsidP="0063060A">
      <w:pPr>
        <w:widowControl w:val="0"/>
        <w:spacing w:before="60" w:after="60" w:line="360" w:lineRule="exact"/>
        <w:ind w:firstLine="540"/>
        <w:jc w:val="both"/>
        <w:rPr>
          <w:rFonts w:ascii="Times New Roman" w:hAnsi="Times New Roman" w:cs="Times New Roman"/>
          <w:spacing w:val="-6"/>
          <w:sz w:val="26"/>
          <w:szCs w:val="26"/>
          <w:lang w:val="nb-NO"/>
        </w:rPr>
      </w:pPr>
      <w:r w:rsidRPr="0063060A">
        <w:rPr>
          <w:rFonts w:ascii="Times New Roman" w:hAnsi="Times New Roman" w:cs="Times New Roman"/>
          <w:bCs/>
          <w:spacing w:val="-6"/>
          <w:sz w:val="26"/>
          <w:szCs w:val="26"/>
          <w:lang w:val="pt-BR"/>
        </w:rPr>
        <w:t xml:space="preserve">3. Ông Nguyễn Hữu Quang, </w:t>
      </w:r>
      <w:r w:rsidRPr="0063060A">
        <w:rPr>
          <w:rFonts w:ascii="Times New Roman" w:hAnsi="Times New Roman" w:cs="Times New Roman"/>
          <w:spacing w:val="-6"/>
          <w:sz w:val="26"/>
          <w:szCs w:val="26"/>
          <w:lang w:val="nb-NO"/>
        </w:rPr>
        <w:t>Phó Chủ nhiệm Ủy ban tài chính, ngân sách của Quốc hội, Phó trưởng đoàn;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6"/>
          <w:sz w:val="26"/>
          <w:szCs w:val="26"/>
          <w:lang w:val="pt-BR"/>
        </w:rPr>
      </w:pPr>
      <w:r w:rsidRPr="0063060A">
        <w:rPr>
          <w:rFonts w:ascii="Times New Roman" w:hAnsi="Times New Roman" w:cs="Times New Roman"/>
          <w:bCs/>
          <w:spacing w:val="-6"/>
          <w:sz w:val="26"/>
          <w:szCs w:val="26"/>
          <w:lang w:val="pt-BR"/>
        </w:rPr>
        <w:t xml:space="preserve">4. Ông Dương Quốc Anh, Phó Chủ nhiệm Ủy ban kinh tế </w:t>
      </w:r>
      <w:r w:rsidRPr="0063060A">
        <w:rPr>
          <w:rFonts w:ascii="Times New Roman" w:hAnsi="Times New Roman" w:cs="Times New Roman"/>
          <w:spacing w:val="-6"/>
          <w:sz w:val="26"/>
          <w:szCs w:val="26"/>
          <w:lang w:val="nb-NO"/>
        </w:rPr>
        <w:t>của Quốc hội</w:t>
      </w:r>
      <w:r w:rsidRPr="0063060A">
        <w:rPr>
          <w:rFonts w:ascii="Times New Roman" w:hAnsi="Times New Roman" w:cs="Times New Roman"/>
          <w:bCs/>
          <w:spacing w:val="-6"/>
          <w:sz w:val="26"/>
          <w:szCs w:val="26"/>
          <w:lang w:val="pt-BR"/>
        </w:rPr>
        <w:t>,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6"/>
          <w:sz w:val="26"/>
          <w:szCs w:val="26"/>
          <w:lang w:val="pt-BR"/>
        </w:rPr>
      </w:pPr>
      <w:r w:rsidRPr="0063060A">
        <w:rPr>
          <w:rFonts w:ascii="Times New Roman" w:hAnsi="Times New Roman" w:cs="Times New Roman"/>
          <w:bCs/>
          <w:spacing w:val="-6"/>
          <w:sz w:val="26"/>
          <w:szCs w:val="26"/>
          <w:lang w:val="pt-BR"/>
        </w:rPr>
        <w:t xml:space="preserve">5. Ông Nguyễn Minh Sơn, Phó Chủ nhiệm Ủy ban kinh tế </w:t>
      </w:r>
      <w:r w:rsidRPr="0063060A">
        <w:rPr>
          <w:rFonts w:ascii="Times New Roman" w:hAnsi="Times New Roman" w:cs="Times New Roman"/>
          <w:spacing w:val="-6"/>
          <w:sz w:val="26"/>
          <w:szCs w:val="26"/>
          <w:lang w:val="nb-NO"/>
        </w:rPr>
        <w:t>của Quốc hội</w:t>
      </w:r>
      <w:r w:rsidRPr="0063060A">
        <w:rPr>
          <w:rFonts w:ascii="Times New Roman" w:hAnsi="Times New Roman" w:cs="Times New Roman"/>
          <w:bCs/>
          <w:spacing w:val="-6"/>
          <w:sz w:val="26"/>
          <w:szCs w:val="26"/>
          <w:lang w:val="pt-BR"/>
        </w:rPr>
        <w:t>,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6"/>
          <w:sz w:val="26"/>
          <w:szCs w:val="26"/>
          <w:lang w:val="pt-BR"/>
        </w:rPr>
      </w:pPr>
      <w:r w:rsidRPr="0063060A">
        <w:rPr>
          <w:rFonts w:ascii="Times New Roman" w:hAnsi="Times New Roman" w:cs="Times New Roman"/>
          <w:bCs/>
          <w:spacing w:val="-6"/>
          <w:sz w:val="26"/>
          <w:szCs w:val="26"/>
          <w:lang w:val="pt-BR"/>
        </w:rPr>
        <w:t>6. Ông Nguyễn Văn Cảnh, Ủy viên thường trực Ủy ban khoa học, công nghệ và môi trường của Quốc hội,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6"/>
          <w:sz w:val="26"/>
          <w:szCs w:val="26"/>
          <w:lang w:val="pt-BR"/>
        </w:rPr>
      </w:pPr>
      <w:r w:rsidRPr="0063060A">
        <w:rPr>
          <w:rFonts w:ascii="Times New Roman" w:hAnsi="Times New Roman" w:cs="Times New Roman"/>
          <w:bCs/>
          <w:spacing w:val="-6"/>
          <w:sz w:val="26"/>
          <w:szCs w:val="26"/>
          <w:lang w:val="pt-BR"/>
        </w:rPr>
        <w:t xml:space="preserve">7. Ông Nguyễn Phước Lộc, Ủy viên thường trực Ủy ban về các vấn đề xã hội của Quốc hội, Ủy viên; </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 xml:space="preserve">8. Ông Phùng Văn Hùng, Ủy viên thường trực Ủy ban kinh tế </w:t>
      </w:r>
      <w:r w:rsidRPr="0063060A">
        <w:rPr>
          <w:rFonts w:ascii="Times New Roman" w:hAnsi="Times New Roman" w:cs="Times New Roman"/>
          <w:sz w:val="26"/>
          <w:szCs w:val="26"/>
          <w:lang w:val="nb-NO"/>
        </w:rPr>
        <w:t>của Quốc hội</w:t>
      </w:r>
      <w:r w:rsidRPr="0063060A">
        <w:rPr>
          <w:rFonts w:ascii="Times New Roman" w:hAnsi="Times New Roman" w:cs="Times New Roman"/>
          <w:bCs/>
          <w:sz w:val="26"/>
          <w:szCs w:val="26"/>
          <w:lang w:val="pt-BR"/>
        </w:rPr>
        <w:t>,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9. Ông Nguyễn Hữu Đức, Ủy viên thường trực Ủy ban kinh tế của Quốc hội,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10. Ông Nguyễn Ngọc Bảo, Ủy viên thường trực Ủy ban kinh tế của Quốc hội,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6"/>
          <w:sz w:val="26"/>
          <w:szCs w:val="26"/>
          <w:lang w:val="pt-BR"/>
        </w:rPr>
      </w:pPr>
      <w:r w:rsidRPr="0063060A">
        <w:rPr>
          <w:rFonts w:ascii="Times New Roman" w:hAnsi="Times New Roman" w:cs="Times New Roman"/>
          <w:bCs/>
          <w:spacing w:val="-6"/>
          <w:sz w:val="26"/>
          <w:szCs w:val="26"/>
          <w:lang w:val="pt-BR"/>
        </w:rPr>
        <w:t>11. Ông Đỗ Văn Sinh, Ủy viên thường trực Ủy ban kinh tế của Quốc hội,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 xml:space="preserve">13. Bà Đoàn Thị Thanh Mai, Ủy viên thường trực Ủy ban kinh tế của Quốc hội, Ủy viên; </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14. Ông Trần Văn Tiến, Phó Trưởng Đoàn đại biểu Quốc hội tỉnh Vĩnh Phúc,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15. Ông Đặng Hoàng Tuấn, đại biểu Quốc hội tỉnh Long An,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16. Ông Trần Trí Quang, đại biểu Quốc hội tỉnh Đồng Tháp,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17. Ông Nguyễn Phi Thường, đại biểu Quốc hội thành phố Hà Nội,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z w:val="26"/>
          <w:szCs w:val="26"/>
          <w:lang w:val="pt-BR"/>
        </w:rPr>
      </w:pPr>
      <w:r w:rsidRPr="0063060A">
        <w:rPr>
          <w:rFonts w:ascii="Times New Roman" w:hAnsi="Times New Roman" w:cs="Times New Roman"/>
          <w:bCs/>
          <w:sz w:val="26"/>
          <w:szCs w:val="26"/>
          <w:lang w:val="pt-BR"/>
        </w:rPr>
        <w:t>18. Ông Nguyễn Hồng Hải, đại biểu Quốc hội tỉnh Bình Thuận, Ủy viên;</w:t>
      </w:r>
    </w:p>
    <w:p w:rsidR="0063060A" w:rsidRPr="0063060A" w:rsidRDefault="0063060A" w:rsidP="0063060A">
      <w:pPr>
        <w:widowControl w:val="0"/>
        <w:spacing w:before="60" w:after="60" w:line="360" w:lineRule="exact"/>
        <w:ind w:left="28" w:firstLine="512"/>
        <w:jc w:val="both"/>
        <w:rPr>
          <w:rFonts w:ascii="Times New Roman" w:hAnsi="Times New Roman" w:cs="Times New Roman"/>
          <w:bCs/>
          <w:spacing w:val="-4"/>
          <w:sz w:val="26"/>
          <w:szCs w:val="26"/>
          <w:lang w:val="pt-BR"/>
        </w:rPr>
      </w:pPr>
      <w:r w:rsidRPr="0063060A">
        <w:rPr>
          <w:rFonts w:ascii="Times New Roman" w:hAnsi="Times New Roman" w:cs="Times New Roman"/>
          <w:bCs/>
          <w:spacing w:val="-4"/>
          <w:sz w:val="26"/>
          <w:szCs w:val="26"/>
          <w:lang w:val="pt-BR"/>
        </w:rPr>
        <w:t>19. Ông Phạm Phú Quốc, đại biểu Quốc hội Thành phố Hồ Chí Minh, Ủy viên;</w:t>
      </w:r>
    </w:p>
    <w:p w:rsidR="0063060A" w:rsidRPr="0063060A" w:rsidRDefault="0063060A" w:rsidP="0063060A">
      <w:pPr>
        <w:widowControl w:val="0"/>
        <w:tabs>
          <w:tab w:val="left" w:pos="900"/>
          <w:tab w:val="left" w:pos="1080"/>
        </w:tabs>
        <w:spacing w:before="60" w:after="60" w:line="360" w:lineRule="exact"/>
        <w:ind w:left="28" w:firstLine="512"/>
        <w:jc w:val="both"/>
        <w:rPr>
          <w:rFonts w:ascii="Times New Roman" w:hAnsi="Times New Roman" w:cs="Times New Roman"/>
          <w:spacing w:val="-6"/>
          <w:sz w:val="26"/>
          <w:szCs w:val="26"/>
          <w:lang w:val="nb-NO"/>
        </w:rPr>
      </w:pPr>
      <w:r w:rsidRPr="0063060A">
        <w:rPr>
          <w:rFonts w:ascii="Times New Roman" w:hAnsi="Times New Roman" w:cs="Times New Roman"/>
          <w:spacing w:val="-6"/>
          <w:sz w:val="26"/>
          <w:szCs w:val="26"/>
          <w:lang w:val="nb-NO"/>
        </w:rPr>
        <w:lastRenderedPageBreak/>
        <w:t>20. Đại diện Đoàn đại biểu Quốc hội tỉnh, thành phố trực thuộc trung ương nơi Đoàn đến giám sát</w:t>
      </w:r>
      <w:r w:rsidRPr="0063060A">
        <w:rPr>
          <w:rFonts w:ascii="Times New Roman" w:hAnsi="Times New Roman" w:cs="Times New Roman"/>
          <w:color w:val="FF0000"/>
          <w:spacing w:val="-6"/>
          <w:sz w:val="26"/>
          <w:szCs w:val="26"/>
          <w:lang w:val="nb-NO"/>
        </w:rPr>
        <w:t xml:space="preserve"> </w:t>
      </w:r>
      <w:r w:rsidRPr="0063060A">
        <w:rPr>
          <w:rFonts w:ascii="Times New Roman" w:hAnsi="Times New Roman" w:cs="Times New Roman"/>
          <w:spacing w:val="-6"/>
          <w:sz w:val="26"/>
          <w:szCs w:val="26"/>
          <w:lang w:val="nb-NO"/>
        </w:rPr>
        <w:t>là</w:t>
      </w:r>
      <w:r w:rsidRPr="0063060A">
        <w:rPr>
          <w:rFonts w:ascii="Times New Roman" w:hAnsi="Times New Roman" w:cs="Times New Roman"/>
          <w:bCs/>
          <w:spacing w:val="-6"/>
          <w:sz w:val="26"/>
          <w:szCs w:val="26"/>
          <w:lang w:val="pt-BR"/>
        </w:rPr>
        <w:t xml:space="preserve"> Ủy viên</w:t>
      </w:r>
      <w:r w:rsidRPr="0063060A">
        <w:rPr>
          <w:rFonts w:ascii="Times New Roman" w:hAnsi="Times New Roman" w:cs="Times New Roman"/>
          <w:spacing w:val="-6"/>
          <w:sz w:val="26"/>
          <w:szCs w:val="26"/>
          <w:lang w:val="nb-NO"/>
        </w:rPr>
        <w:t>.</w:t>
      </w:r>
    </w:p>
    <w:p w:rsidR="0063060A" w:rsidRPr="0063060A" w:rsidRDefault="0063060A" w:rsidP="0063060A">
      <w:pPr>
        <w:widowControl w:val="0"/>
        <w:tabs>
          <w:tab w:val="left" w:pos="900"/>
          <w:tab w:val="left" w:pos="1080"/>
        </w:tabs>
        <w:spacing w:before="60" w:after="60" w:line="360" w:lineRule="exact"/>
        <w:ind w:firstLine="540"/>
        <w:jc w:val="both"/>
        <w:rPr>
          <w:rFonts w:ascii="Times New Roman" w:hAnsi="Times New Roman" w:cs="Times New Roman"/>
          <w:b/>
          <w:bCs/>
          <w:sz w:val="24"/>
          <w:lang w:val="nb-NO"/>
        </w:rPr>
      </w:pPr>
      <w:r w:rsidRPr="0063060A">
        <w:rPr>
          <w:rFonts w:ascii="Times New Roman" w:hAnsi="Times New Roman" w:cs="Times New Roman"/>
          <w:b/>
          <w:bCs/>
          <w:sz w:val="24"/>
          <w:lang w:val="nb-NO"/>
        </w:rPr>
        <w:t>II. ĐẠI BIỂU MỜI THAM GIA HOẠT ĐỘNG CỦA ĐOÀN GIÁM SÁT</w:t>
      </w:r>
    </w:p>
    <w:p w:rsidR="0063060A" w:rsidRPr="0063060A" w:rsidRDefault="0063060A" w:rsidP="0063060A">
      <w:pPr>
        <w:widowControl w:val="0"/>
        <w:numPr>
          <w:ilvl w:val="0"/>
          <w:numId w:val="1"/>
        </w:numPr>
        <w:tabs>
          <w:tab w:val="left" w:pos="900"/>
        </w:tabs>
        <w:spacing w:before="60" w:after="60" w:line="360" w:lineRule="exact"/>
        <w:ind w:left="900"/>
        <w:jc w:val="both"/>
        <w:rPr>
          <w:rFonts w:ascii="Times New Roman" w:hAnsi="Times New Roman" w:cs="Times New Roman"/>
          <w:sz w:val="26"/>
          <w:szCs w:val="26"/>
          <w:lang w:val="nb-NO"/>
        </w:rPr>
      </w:pPr>
      <w:r w:rsidRPr="0063060A">
        <w:rPr>
          <w:rFonts w:ascii="Times New Roman" w:hAnsi="Times New Roman" w:cs="Times New Roman"/>
          <w:sz w:val="26"/>
          <w:szCs w:val="26"/>
          <w:lang w:val="nb-NO"/>
        </w:rPr>
        <w:t xml:space="preserve">Đại diện </w:t>
      </w:r>
      <w:r w:rsidRPr="0063060A">
        <w:rPr>
          <w:rFonts w:ascii="Times New Roman" w:hAnsi="Times New Roman" w:cs="Times New Roman"/>
          <w:spacing w:val="-6"/>
          <w:sz w:val="26"/>
          <w:szCs w:val="26"/>
          <w:lang w:val="nb-NO"/>
        </w:rPr>
        <w:t xml:space="preserve">Ban thường trực </w:t>
      </w:r>
      <w:r w:rsidRPr="0063060A">
        <w:rPr>
          <w:rFonts w:ascii="Times New Roman" w:hAnsi="Times New Roman" w:cs="Times New Roman"/>
          <w:sz w:val="26"/>
          <w:szCs w:val="26"/>
          <w:lang w:val="nb-NO"/>
        </w:rPr>
        <w:t>Ủy ban Trung ương Mặt trận Tổ quốc Việt Nam;</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lang w:val="nb-NO"/>
        </w:rPr>
      </w:pPr>
      <w:r w:rsidRPr="0063060A">
        <w:rPr>
          <w:rFonts w:ascii="Times New Roman" w:hAnsi="Times New Roman" w:cs="Times New Roman"/>
          <w:sz w:val="26"/>
          <w:szCs w:val="26"/>
          <w:lang w:val="nb-NO"/>
        </w:rPr>
        <w:t>Đại diện Ban dân nguyện thuộc Ủy ban thường vụ Quốc hội;</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lang w:val="nb-NO"/>
        </w:rPr>
      </w:pPr>
      <w:r w:rsidRPr="0063060A">
        <w:rPr>
          <w:rFonts w:ascii="Times New Roman" w:hAnsi="Times New Roman" w:cs="Times New Roman"/>
          <w:sz w:val="26"/>
          <w:szCs w:val="26"/>
          <w:lang w:val="nb-NO"/>
        </w:rPr>
        <w:t>Đại diện Ban Kinh tế trung ương;</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lang w:val="nb-NO"/>
        </w:rPr>
      </w:pPr>
      <w:r w:rsidRPr="0063060A">
        <w:rPr>
          <w:rFonts w:ascii="Times New Roman" w:hAnsi="Times New Roman" w:cs="Times New Roman"/>
          <w:sz w:val="26"/>
          <w:szCs w:val="26"/>
          <w:lang w:val="nb-NO"/>
        </w:rPr>
        <w:t>Đại diện Kiểm toán Nhà nước;</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lang w:val="nb-NO"/>
        </w:rPr>
      </w:pPr>
      <w:r w:rsidRPr="0063060A">
        <w:rPr>
          <w:rFonts w:ascii="Times New Roman" w:hAnsi="Times New Roman" w:cs="Times New Roman"/>
          <w:sz w:val="26"/>
          <w:szCs w:val="26"/>
          <w:lang w:val="nb-NO"/>
        </w:rPr>
        <w:t>Đại diện Thanh tra Chính phủ;</w:t>
      </w:r>
    </w:p>
    <w:p w:rsidR="0063060A" w:rsidRPr="0063060A" w:rsidRDefault="0063060A" w:rsidP="0063060A">
      <w:pPr>
        <w:widowControl w:val="0"/>
        <w:numPr>
          <w:ilvl w:val="0"/>
          <w:numId w:val="1"/>
        </w:numPr>
        <w:tabs>
          <w:tab w:val="left" w:pos="900"/>
        </w:tabs>
        <w:spacing w:before="60" w:after="60" w:line="360" w:lineRule="exact"/>
        <w:ind w:left="900"/>
        <w:jc w:val="both"/>
        <w:rPr>
          <w:rFonts w:ascii="Times New Roman" w:hAnsi="Times New Roman" w:cs="Times New Roman"/>
          <w:sz w:val="26"/>
          <w:szCs w:val="26"/>
          <w:lang w:val="nb-NO"/>
        </w:rPr>
      </w:pPr>
      <w:r w:rsidRPr="0063060A">
        <w:rPr>
          <w:rFonts w:ascii="Times New Roman" w:hAnsi="Times New Roman" w:cs="Times New Roman"/>
          <w:sz w:val="26"/>
          <w:szCs w:val="26"/>
          <w:lang w:val="nb-NO"/>
        </w:rPr>
        <w:t>Đại diện Hiệp hội vận tải ô tô Việt Nam;</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rPr>
      </w:pPr>
      <w:r w:rsidRPr="0063060A">
        <w:rPr>
          <w:rFonts w:ascii="Times New Roman" w:hAnsi="Times New Roman" w:cs="Times New Roman"/>
          <w:sz w:val="26"/>
          <w:szCs w:val="26"/>
        </w:rPr>
        <w:t>Đại diện Hội Khoa học kỹ thuật cầu đường Việt Nam;</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rPr>
      </w:pPr>
      <w:r w:rsidRPr="0063060A">
        <w:rPr>
          <w:rFonts w:ascii="Times New Roman" w:hAnsi="Times New Roman" w:cs="Times New Roman"/>
          <w:sz w:val="26"/>
          <w:szCs w:val="26"/>
        </w:rPr>
        <w:t>Đại diện Viện Kinh tế Việt Nam;</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rPr>
      </w:pPr>
      <w:r w:rsidRPr="0063060A">
        <w:rPr>
          <w:rFonts w:ascii="Times New Roman" w:hAnsi="Times New Roman" w:cs="Times New Roman"/>
          <w:sz w:val="26"/>
          <w:szCs w:val="26"/>
        </w:rPr>
        <w:t>PGS.TS Trần Thị Vân Hoa, Phó Hiệu trưởng Trường Đại học Kinh tế Quốc dân;</w:t>
      </w:r>
    </w:p>
    <w:p w:rsidR="0063060A" w:rsidRPr="0063060A" w:rsidRDefault="0063060A" w:rsidP="0063060A">
      <w:pPr>
        <w:widowControl w:val="0"/>
        <w:numPr>
          <w:ilvl w:val="0"/>
          <w:numId w:val="1"/>
        </w:numPr>
        <w:tabs>
          <w:tab w:val="left" w:pos="900"/>
        </w:tabs>
        <w:spacing w:before="60" w:after="60" w:line="360" w:lineRule="exact"/>
        <w:ind w:left="0" w:firstLine="540"/>
        <w:jc w:val="both"/>
        <w:rPr>
          <w:rFonts w:ascii="Times New Roman" w:hAnsi="Times New Roman" w:cs="Times New Roman"/>
          <w:sz w:val="26"/>
          <w:szCs w:val="26"/>
        </w:rPr>
      </w:pPr>
      <w:r w:rsidRPr="0063060A">
        <w:rPr>
          <w:rFonts w:ascii="Times New Roman" w:hAnsi="Times New Roman" w:cs="Times New Roman"/>
          <w:sz w:val="26"/>
          <w:szCs w:val="26"/>
        </w:rPr>
        <w:t xml:space="preserve"> PGS.TS Nguyễn Hồng Thái, Phó trưởng Khoa Vận tải- Kinh tế, Trường Đại học Giao thông vận tải.</w:t>
      </w:r>
    </w:p>
    <w:p w:rsidR="0063060A" w:rsidRPr="0063060A" w:rsidRDefault="0063060A" w:rsidP="0063060A">
      <w:pPr>
        <w:widowControl w:val="0"/>
        <w:spacing w:before="60" w:after="60" w:line="360" w:lineRule="exact"/>
        <w:jc w:val="center"/>
        <w:rPr>
          <w:rFonts w:ascii="Times New Roman" w:hAnsi="Times New Roman" w:cs="Times New Roman"/>
          <w:b/>
          <w:sz w:val="24"/>
        </w:rPr>
      </w:pPr>
      <w:r w:rsidRPr="0063060A">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2230755</wp:posOffset>
                </wp:positionH>
                <wp:positionV relativeFrom="paragraph">
                  <wp:posOffset>212090</wp:posOffset>
                </wp:positionV>
                <wp:extent cx="1489710" cy="0"/>
                <wp:effectExtent l="12065"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7CCA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6.7pt" to="29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DZ/yq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"/>
            </w:pict>
          </mc:Fallback>
        </mc:AlternateContent>
      </w:r>
      <w:r w:rsidRPr="0063060A">
        <w:rPr>
          <w:rFonts w:ascii="Times New Roman" w:hAnsi="Times New Roman" w:cs="Times New Roman"/>
        </w:rPr>
        <w:br w:type="page"/>
      </w:r>
      <w:r w:rsidRPr="0063060A">
        <w:rPr>
          <w:rFonts w:ascii="Times New Roman" w:hAnsi="Times New Roman" w:cs="Times New Roman"/>
          <w:b/>
          <w:sz w:val="24"/>
        </w:rPr>
        <w:lastRenderedPageBreak/>
        <w:t>KẾ HOẠCH GIÁM SÁT CHUYÊN ĐỀ</w:t>
      </w:r>
    </w:p>
    <w:p w:rsidR="0063060A" w:rsidRPr="0063060A" w:rsidRDefault="0063060A" w:rsidP="0063060A">
      <w:pPr>
        <w:widowControl w:val="0"/>
        <w:spacing w:line="340" w:lineRule="exact"/>
        <w:jc w:val="center"/>
        <w:rPr>
          <w:rFonts w:ascii="Times New Roman" w:hAnsi="Times New Roman" w:cs="Times New Roman"/>
          <w:b/>
          <w:spacing w:val="-6"/>
          <w:sz w:val="24"/>
        </w:rPr>
      </w:pPr>
      <w:r w:rsidRPr="0063060A">
        <w:rPr>
          <w:rFonts w:ascii="Times New Roman" w:hAnsi="Times New Roman" w:cs="Times New Roman"/>
          <w:b/>
          <w:spacing w:val="-6"/>
          <w:sz w:val="24"/>
        </w:rPr>
        <w:t>“Việc thực hiện chính sách, pháp luật về đầu tư và khai thác các công trình giao thông theo hình thức hợp đồng xây dựng-kinh doanh-chuyển giao (BOT)”</w:t>
      </w:r>
    </w:p>
    <w:p w:rsidR="0063060A" w:rsidRPr="0063060A" w:rsidRDefault="0063060A" w:rsidP="0063060A">
      <w:pPr>
        <w:widowControl w:val="0"/>
        <w:spacing w:line="340" w:lineRule="exact"/>
        <w:jc w:val="center"/>
        <w:rPr>
          <w:rFonts w:ascii="Times New Roman" w:hAnsi="Times New Roman" w:cs="Times New Roman"/>
          <w:i/>
          <w:sz w:val="24"/>
        </w:rPr>
      </w:pPr>
      <w:r w:rsidRPr="0063060A">
        <w:rPr>
          <w:rFonts w:ascii="Times New Roman" w:hAnsi="Times New Roman" w:cs="Times New Roman"/>
          <w:i/>
          <w:sz w:val="24"/>
        </w:rPr>
        <w:t>(Ban hành kèm theo Nghị quyết số 321</w:t>
      </w:r>
      <w:r w:rsidRPr="0063060A">
        <w:rPr>
          <w:rFonts w:ascii="Times New Roman" w:hAnsi="Times New Roman" w:cs="Times New Roman"/>
          <w:bCs/>
          <w:i/>
          <w:iCs/>
          <w:sz w:val="24"/>
          <w:lang w:val="nb-NO"/>
        </w:rPr>
        <w:t>/NQ-UBTVQH14</w:t>
      </w:r>
      <w:r w:rsidRPr="0063060A">
        <w:rPr>
          <w:rFonts w:ascii="Times New Roman" w:hAnsi="Times New Roman" w:cs="Times New Roman"/>
          <w:i/>
          <w:sz w:val="24"/>
        </w:rPr>
        <w:t>)</w:t>
      </w:r>
    </w:p>
    <w:p w:rsidR="0063060A" w:rsidRPr="0063060A" w:rsidRDefault="0063060A" w:rsidP="0063060A">
      <w:pPr>
        <w:widowControl w:val="0"/>
        <w:spacing w:before="120" w:line="320" w:lineRule="exact"/>
        <w:jc w:val="center"/>
        <w:rPr>
          <w:rFonts w:ascii="Times New Roman" w:hAnsi="Times New Roman" w:cs="Times New Roman"/>
          <w:i/>
        </w:rPr>
      </w:pPr>
      <w:r w:rsidRPr="0063060A">
        <w:rPr>
          <w:rFonts w:ascii="Times New Roman" w:hAnsi="Times New Roman" w:cs="Times New Roman"/>
          <w:i/>
          <w:noProof/>
          <w:lang w:val="en-US"/>
        </w:rPr>
        <mc:AlternateContent>
          <mc:Choice Requires="wps">
            <w:drawing>
              <wp:anchor distT="0" distB="0" distL="114300" distR="114300" simplePos="0" relativeHeight="251661312" behindDoc="0" locked="0" layoutInCell="1" allowOverlap="1">
                <wp:simplePos x="0" y="0"/>
                <wp:positionH relativeFrom="column">
                  <wp:posOffset>2079625</wp:posOffset>
                </wp:positionH>
                <wp:positionV relativeFrom="paragraph">
                  <wp:posOffset>42545</wp:posOffset>
                </wp:positionV>
                <wp:extent cx="16002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EC5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3.35pt" to="28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"/>
            </w:pict>
          </mc:Fallback>
        </mc:AlternateContent>
      </w: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r w:rsidRPr="0063060A">
        <w:rPr>
          <w:rFonts w:ascii="Times New Roman" w:hAnsi="Times New Roman" w:cs="Times New Roman"/>
          <w:b/>
          <w:sz w:val="24"/>
        </w:rPr>
        <w:t>I. MỤC ĐÍCH, YÊU CẦU</w:t>
      </w:r>
    </w:p>
    <w:p w:rsidR="0063060A" w:rsidRPr="0063060A" w:rsidRDefault="0063060A" w:rsidP="0063060A">
      <w:pPr>
        <w:widowControl w:val="0"/>
        <w:spacing w:before="60" w:after="60" w:line="360" w:lineRule="exact"/>
        <w:ind w:firstLine="709"/>
        <w:jc w:val="both"/>
        <w:rPr>
          <w:rFonts w:ascii="Times New Roman" w:hAnsi="Times New Roman" w:cs="Times New Roman"/>
          <w:b/>
        </w:rPr>
      </w:pPr>
      <w:r w:rsidRPr="0063060A">
        <w:rPr>
          <w:rFonts w:ascii="Times New Roman" w:hAnsi="Times New Roman" w:cs="Times New Roman"/>
          <w:b/>
        </w:rPr>
        <w:t>1. Mục đích</w:t>
      </w:r>
    </w:p>
    <w:p w:rsidR="0063060A" w:rsidRPr="0063060A" w:rsidRDefault="0063060A" w:rsidP="0063060A">
      <w:pPr>
        <w:widowControl w:val="0"/>
        <w:spacing w:before="60" w:after="60" w:line="360" w:lineRule="exact"/>
        <w:ind w:firstLine="720"/>
        <w:jc w:val="both"/>
        <w:rPr>
          <w:rFonts w:ascii="Times New Roman" w:hAnsi="Times New Roman" w:cs="Times New Roman"/>
          <w:sz w:val="26"/>
          <w:szCs w:val="26"/>
        </w:rPr>
      </w:pPr>
      <w:r w:rsidRPr="0063060A">
        <w:rPr>
          <w:rFonts w:ascii="Times New Roman" w:hAnsi="Times New Roman" w:cs="Times New Roman"/>
          <w:sz w:val="26"/>
          <w:szCs w:val="26"/>
          <w:lang w:val="es-ES"/>
        </w:rPr>
        <w:t xml:space="preserve">1.1. Rà soát, đánh giá hệ thống chính sách, pháp luật về </w:t>
      </w:r>
      <w:r w:rsidRPr="0063060A">
        <w:rPr>
          <w:rFonts w:ascii="Times New Roman" w:hAnsi="Times New Roman" w:cs="Times New Roman"/>
          <w:sz w:val="26"/>
          <w:szCs w:val="26"/>
        </w:rPr>
        <w:t>khuyến khích đầu tư và khai thác các công trình giao thông theo hình thức hợp đồng xây dựng-kinh doanh-chuyển giao (BOT).</w:t>
      </w:r>
    </w:p>
    <w:p w:rsidR="0063060A" w:rsidRPr="0063060A" w:rsidRDefault="0063060A" w:rsidP="0063060A">
      <w:pPr>
        <w:widowControl w:val="0"/>
        <w:spacing w:before="60" w:after="60" w:line="360" w:lineRule="exact"/>
        <w:ind w:firstLine="720"/>
        <w:jc w:val="both"/>
        <w:rPr>
          <w:rFonts w:ascii="Times New Roman" w:hAnsi="Times New Roman" w:cs="Times New Roman"/>
          <w:sz w:val="26"/>
          <w:szCs w:val="26"/>
          <w:lang w:val="es-ES"/>
        </w:rPr>
      </w:pPr>
      <w:r w:rsidRPr="0063060A">
        <w:rPr>
          <w:rFonts w:ascii="Times New Roman" w:hAnsi="Times New Roman" w:cs="Times New Roman"/>
          <w:sz w:val="26"/>
          <w:szCs w:val="26"/>
        </w:rPr>
        <w:t>1.2. Đánh giá việc triển khai, tổ chức thực hiện chính sách, pháp luật liên quan đến nội dung trên trong giai đoạn từ năm 2011 - 2016</w:t>
      </w:r>
      <w:r w:rsidRPr="0063060A">
        <w:rPr>
          <w:rFonts w:ascii="Times New Roman" w:hAnsi="Times New Roman" w:cs="Times New Roman"/>
          <w:sz w:val="26"/>
          <w:szCs w:val="26"/>
          <w:lang w:val="es-ES"/>
        </w:rPr>
        <w:t>; những kết quả đạt được,</w:t>
      </w:r>
      <w:r w:rsidRPr="0063060A">
        <w:rPr>
          <w:rFonts w:ascii="Times New Roman" w:hAnsi="Times New Roman" w:cs="Times New Roman"/>
          <w:sz w:val="26"/>
          <w:szCs w:val="26"/>
        </w:rPr>
        <w:t xml:space="preserve"> đặc biệt là kết quả sử dụng nguồn vốn ngân sách Nhà nước thông qua trái phiếu chính phủ cho tuyến Quốc lộ 1 và đường Hồ Chí Minh giai đoạn 2014-2016;</w:t>
      </w:r>
      <w:r w:rsidRPr="0063060A">
        <w:rPr>
          <w:rFonts w:ascii="Times New Roman" w:hAnsi="Times New Roman" w:cs="Times New Roman"/>
          <w:sz w:val="26"/>
          <w:szCs w:val="26"/>
          <w:lang w:val="es-ES"/>
        </w:rPr>
        <w:t xml:space="preserve"> những hạn chế, bất cập và nguyên nhân của hạn chế, bất cập.</w:t>
      </w:r>
    </w:p>
    <w:p w:rsidR="0063060A" w:rsidRPr="0063060A" w:rsidRDefault="0063060A" w:rsidP="0063060A">
      <w:pPr>
        <w:widowControl w:val="0"/>
        <w:spacing w:before="60" w:after="60" w:line="360" w:lineRule="exact"/>
        <w:ind w:firstLine="720"/>
        <w:jc w:val="both"/>
        <w:rPr>
          <w:rFonts w:ascii="Times New Roman" w:hAnsi="Times New Roman" w:cs="Times New Roman"/>
          <w:spacing w:val="-2"/>
          <w:sz w:val="26"/>
          <w:szCs w:val="26"/>
          <w:lang w:val="es-ES"/>
        </w:rPr>
      </w:pPr>
      <w:r w:rsidRPr="0063060A">
        <w:rPr>
          <w:rFonts w:ascii="Times New Roman" w:hAnsi="Times New Roman" w:cs="Times New Roman"/>
          <w:spacing w:val="-2"/>
          <w:sz w:val="26"/>
          <w:szCs w:val="26"/>
          <w:lang w:val="es-ES"/>
        </w:rPr>
        <w:t xml:space="preserve">1.3.  Xác định trách nhiệm của Chính phủ, các bộ, ngành, địa phương và cá nhân liên quan; đề xuất, kiến nghị về hoàn thiện hệ thống chính sách, pháp luật </w:t>
      </w:r>
      <w:r w:rsidRPr="0063060A">
        <w:rPr>
          <w:rFonts w:ascii="Times New Roman" w:hAnsi="Times New Roman" w:cs="Times New Roman"/>
          <w:spacing w:val="-2"/>
          <w:sz w:val="26"/>
          <w:szCs w:val="26"/>
        </w:rPr>
        <w:t xml:space="preserve">và những giải pháp nâng cao hiệu quả thực hiện </w:t>
      </w:r>
      <w:r w:rsidRPr="0063060A">
        <w:rPr>
          <w:rFonts w:ascii="Times New Roman" w:hAnsi="Times New Roman" w:cs="Times New Roman"/>
          <w:spacing w:val="-2"/>
          <w:sz w:val="26"/>
          <w:szCs w:val="26"/>
          <w:lang w:val="es-ES"/>
        </w:rPr>
        <w:t xml:space="preserve">chính sách, pháp luật </w:t>
      </w:r>
      <w:r w:rsidRPr="0063060A">
        <w:rPr>
          <w:rFonts w:ascii="Times New Roman" w:hAnsi="Times New Roman" w:cs="Times New Roman"/>
          <w:spacing w:val="-2"/>
          <w:sz w:val="26"/>
          <w:szCs w:val="26"/>
        </w:rPr>
        <w:t>về khuyến khích đầu tư và khai thác các công trình giao thông theo hình thức hợp đồng xây dựng-kinh doanh-chuyển giao (BOT); kiến nghị để hoàn thiện các hình thức đầu tư khác (như hình thức hợp tác công tư (PPP), xây dựng-chuyển giao (BT)…) (nếu có)</w:t>
      </w:r>
      <w:r w:rsidRPr="0063060A">
        <w:rPr>
          <w:rFonts w:ascii="Times New Roman" w:hAnsi="Times New Roman" w:cs="Times New Roman"/>
          <w:spacing w:val="-2"/>
          <w:sz w:val="26"/>
          <w:szCs w:val="26"/>
          <w:lang w:val="es-ES"/>
        </w:rPr>
        <w:t>.</w:t>
      </w:r>
    </w:p>
    <w:p w:rsidR="0063060A" w:rsidRPr="0063060A" w:rsidRDefault="0063060A" w:rsidP="0063060A">
      <w:pPr>
        <w:widowControl w:val="0"/>
        <w:spacing w:before="60" w:after="60" w:line="360" w:lineRule="exact"/>
        <w:ind w:firstLine="720"/>
        <w:jc w:val="both"/>
        <w:rPr>
          <w:rFonts w:ascii="Times New Roman" w:hAnsi="Times New Roman" w:cs="Times New Roman"/>
          <w:b/>
          <w:szCs w:val="28"/>
          <w:lang w:val="es-ES"/>
        </w:rPr>
      </w:pPr>
      <w:r w:rsidRPr="0063060A">
        <w:rPr>
          <w:rFonts w:ascii="Times New Roman" w:hAnsi="Times New Roman" w:cs="Times New Roman"/>
          <w:b/>
          <w:szCs w:val="28"/>
          <w:lang w:val="es-ES"/>
        </w:rPr>
        <w:t>2. Yêu cầu</w:t>
      </w:r>
    </w:p>
    <w:p w:rsidR="0063060A" w:rsidRPr="0063060A" w:rsidRDefault="0063060A" w:rsidP="0063060A">
      <w:pPr>
        <w:widowControl w:val="0"/>
        <w:spacing w:before="60" w:after="60" w:line="360" w:lineRule="exact"/>
        <w:ind w:firstLine="720"/>
        <w:jc w:val="both"/>
        <w:rPr>
          <w:rFonts w:ascii="Times New Roman" w:hAnsi="Times New Roman" w:cs="Times New Roman"/>
          <w:sz w:val="26"/>
          <w:szCs w:val="26"/>
          <w:lang w:val="es-ES"/>
        </w:rPr>
      </w:pPr>
      <w:r w:rsidRPr="0063060A">
        <w:rPr>
          <w:rFonts w:ascii="Times New Roman" w:hAnsi="Times New Roman" w:cs="Times New Roman"/>
          <w:sz w:val="26"/>
          <w:szCs w:val="26"/>
          <w:lang w:val="es-ES"/>
        </w:rPr>
        <w:t>2.1. Xem xét, đánh giá đầy đủ, trung thực, khách quan, toàn diện, đúng quy định của pháp luật.</w:t>
      </w:r>
    </w:p>
    <w:p w:rsidR="0063060A" w:rsidRPr="0063060A" w:rsidRDefault="0063060A" w:rsidP="0063060A">
      <w:pPr>
        <w:widowControl w:val="0"/>
        <w:spacing w:before="60" w:after="60" w:line="360" w:lineRule="exact"/>
        <w:ind w:firstLine="720"/>
        <w:jc w:val="both"/>
        <w:rPr>
          <w:rFonts w:ascii="Times New Roman" w:hAnsi="Times New Roman" w:cs="Times New Roman"/>
          <w:spacing w:val="-4"/>
          <w:sz w:val="26"/>
          <w:szCs w:val="26"/>
          <w:lang w:val="es-ES"/>
        </w:rPr>
      </w:pPr>
      <w:r w:rsidRPr="0063060A">
        <w:rPr>
          <w:rFonts w:ascii="Times New Roman" w:hAnsi="Times New Roman" w:cs="Times New Roman"/>
          <w:spacing w:val="-4"/>
          <w:sz w:val="26"/>
          <w:szCs w:val="26"/>
          <w:lang w:val="es-ES"/>
        </w:rPr>
        <w:t>2.2. Đảm bảo thực hiện đúng tiến độ đã đề ra trong Kế hoạch này.</w:t>
      </w:r>
    </w:p>
    <w:p w:rsidR="0063060A" w:rsidRPr="0063060A" w:rsidRDefault="0063060A" w:rsidP="0063060A">
      <w:pPr>
        <w:widowControl w:val="0"/>
        <w:spacing w:before="60" w:after="60" w:line="360" w:lineRule="exact"/>
        <w:ind w:firstLine="720"/>
        <w:jc w:val="both"/>
        <w:rPr>
          <w:rFonts w:ascii="Times New Roman" w:hAnsi="Times New Roman" w:cs="Times New Roman"/>
          <w:spacing w:val="-4"/>
          <w:sz w:val="26"/>
          <w:szCs w:val="26"/>
          <w:lang w:val="es-ES"/>
        </w:rPr>
      </w:pPr>
      <w:r w:rsidRPr="0063060A">
        <w:rPr>
          <w:rFonts w:ascii="Times New Roman" w:hAnsi="Times New Roman" w:cs="Times New Roman"/>
          <w:spacing w:val="-4"/>
          <w:sz w:val="26"/>
          <w:szCs w:val="26"/>
          <w:lang w:val="es-ES"/>
        </w:rPr>
        <w:t>2.3. Đảm bảo tiết kiệm, hiệu quả.</w:t>
      </w: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r w:rsidRPr="0063060A">
        <w:rPr>
          <w:rFonts w:ascii="Times New Roman" w:hAnsi="Times New Roman" w:cs="Times New Roman"/>
          <w:b/>
          <w:sz w:val="24"/>
        </w:rPr>
        <w:t>II. PHẠM VI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Giám sát việc thực hiện chính sách, pháp luật về triển khai đầu tư, xây dựng và khai thác các công trình giao thông theo hình thức hợp đồng BOT trên phạm vi cả nước trong giai đoạn từ năm 2011 - 2016, sau khi Đại hội Đảng toàn quốc lần thứ XI thông qua Chiến lược phát triển kinh tế - xã hội giai đoạn đoạn 2011 - 2020, và có Nghị quyết số 13-NQ/TW ngày 16/01/2012 của Ban chấp hành Trung ương Đảng khóa XI về xây dựng hệ thống kết cấu hạ tầng đồng bộ.</w:t>
      </w: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r w:rsidRPr="0063060A">
        <w:rPr>
          <w:rFonts w:ascii="Times New Roman" w:hAnsi="Times New Roman" w:cs="Times New Roman"/>
          <w:b/>
          <w:sz w:val="24"/>
        </w:rPr>
        <w:t>III. ĐỐI TƯỢNG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b/>
          <w:sz w:val="26"/>
          <w:szCs w:val="26"/>
        </w:rPr>
        <w:lastRenderedPageBreak/>
        <w:t>1. Các bộ, ngành trung ương, gồm:</w:t>
      </w:r>
      <w:r w:rsidRPr="0063060A">
        <w:rPr>
          <w:rFonts w:ascii="Times New Roman" w:hAnsi="Times New Roman" w:cs="Times New Roman"/>
          <w:sz w:val="26"/>
          <w:szCs w:val="26"/>
        </w:rPr>
        <w:t xml:space="preserve"> </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Bộ Giao thông vận tải, Bộ Kế hoạch và Đầu tư, Bộ Tài chính, Bộ Xây dựng, Bộ Tài nguyên và Môi trường, Ngân hàng Nhà nước Việt Nam.</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b/>
          <w:sz w:val="26"/>
          <w:szCs w:val="26"/>
        </w:rPr>
        <w:t>2. Ủy ban nhân dân tỉnh, thành phố trực thuộc trung ương, gồm:</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Các tỉnh, thành phố trực thuộc trung ương nơi có công trình giao thông theo hình thức hợp đồng BOT.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b/>
          <w:sz w:val="26"/>
          <w:szCs w:val="26"/>
        </w:rPr>
        <w:t>3. Các tổ chức có liên quan,</w:t>
      </w:r>
      <w:r w:rsidRPr="0063060A">
        <w:rPr>
          <w:rFonts w:ascii="Times New Roman" w:hAnsi="Times New Roman" w:cs="Times New Roman"/>
          <w:sz w:val="26"/>
          <w:szCs w:val="26"/>
        </w:rPr>
        <w:t xml:space="preserve"> </w:t>
      </w:r>
      <w:r w:rsidRPr="0063060A">
        <w:rPr>
          <w:rFonts w:ascii="Times New Roman" w:hAnsi="Times New Roman" w:cs="Times New Roman"/>
          <w:b/>
          <w:sz w:val="26"/>
          <w:szCs w:val="26"/>
        </w:rPr>
        <w:t>gồm:</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xml:space="preserve">- Các doanh nghiệp là chủ đầu tư các dự án xây dựng các công trình giao thông theo hình thức hợp đồng BOT. </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Các ngân hàng thương mại cho vay các công trình giao thông theo hình thức hợp đồng BOT.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Các Ban quản lý dự án xây dựng thực hiện chức năng quản lý nhà nước đối với các công trình giao thông theo hình thức hợp đồng BOT.</w:t>
      </w: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r w:rsidRPr="0063060A">
        <w:rPr>
          <w:rFonts w:ascii="Times New Roman" w:hAnsi="Times New Roman" w:cs="Times New Roman"/>
          <w:b/>
          <w:sz w:val="24"/>
        </w:rPr>
        <w:t xml:space="preserve">IV. NỘI DUNG GIÁM SÁT </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Giám sát việc thực hiện chính sách, pháp luật về đầu tư và khai thác các công trình giao thông theo hình thức hợp đồng BOT, tập trung vào một số nội dung chính sau đây:</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(1)- Tình hình ban hành, sửa đổi, bổ sung, hoàn thiện chính sách, pháp luật về đầu tư và khai thác các công trình giao thông theo hình thức hợp đồng BOT, hạn chế, vướng mắc và nguyên nhân (Đường lối, chủ trương, chính sách của Đảng, các luật, nghị quyết của Quốc hội; các pháp lệnh, nghị quyết của Ủy ban thường vụ Quốc hội; các văn bản quy phạm pháp luật của Chính phủ, Thủ tướng Chính phủ và các bộ, ngành, cơ quan ở Trung ương).</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(2)- Tình hình thực hiện các công trình giao thông theo hình thức hợp đồng BOT, tập trung chủ yếu và trình tự triển khai theo các bước: (i) chiến lược, quy hoạch; (ii) phê duyệt chủ trương đầu tư; (iii) lập tiền khả thi và khả thi; (iv) đấu thầu; (v) đầu tư xây dựng; (vi) khai thác, vận hành (phí và lộ trình tăng phí). Trong đó: chú ý tính công khai, minh bạch, hợp lý khi phê duyệt chủ trương đầu tư, lập khảo sát thực tế, lập dự toán, giám sát chất lượng thiết kế-thi công, cân bằng lợi ích các bên trong xác định mức phí, chống thất thoát thu phí.</w:t>
      </w:r>
    </w:p>
    <w:p w:rsidR="0063060A" w:rsidRPr="0063060A" w:rsidRDefault="0063060A" w:rsidP="0063060A">
      <w:pPr>
        <w:widowControl w:val="0"/>
        <w:spacing w:before="60" w:after="60" w:line="360" w:lineRule="exact"/>
        <w:ind w:firstLine="709"/>
        <w:jc w:val="both"/>
        <w:rPr>
          <w:rFonts w:ascii="Times New Roman" w:hAnsi="Times New Roman" w:cs="Times New Roman"/>
          <w:spacing w:val="-4"/>
          <w:sz w:val="26"/>
          <w:szCs w:val="26"/>
        </w:rPr>
      </w:pPr>
      <w:r w:rsidRPr="0063060A">
        <w:rPr>
          <w:rFonts w:ascii="Times New Roman" w:hAnsi="Times New Roman" w:cs="Times New Roman"/>
          <w:spacing w:val="-4"/>
          <w:sz w:val="26"/>
          <w:szCs w:val="26"/>
        </w:rPr>
        <w:t>(3)- Bài học kinh nghiệm, đề xuất, kiến nghị hoàn thiện chính sách pháp luật.</w:t>
      </w: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r w:rsidRPr="0063060A">
        <w:rPr>
          <w:rFonts w:ascii="Times New Roman" w:hAnsi="Times New Roman" w:cs="Times New Roman"/>
          <w:b/>
          <w:sz w:val="24"/>
        </w:rPr>
        <w:t>V. PHƯƠNG THỨC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1. Yêu cầu Chính phủ, các Bộ, ngành hữu quan, UBND các tỉnh, thành phố trực thuộc trung ương, các tổ chức liên quan báo cáo.</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xml:space="preserve">2. Nghe Chính phủ và các cơ quan chịu sự giám sát ở trung ương báo cáo  về việc thực hiện chính sách, pháp luật về đầu tư và khai thác các công trình giao thông </w:t>
      </w:r>
      <w:r w:rsidRPr="0063060A">
        <w:rPr>
          <w:rFonts w:ascii="Times New Roman" w:hAnsi="Times New Roman" w:cs="Times New Roman"/>
          <w:sz w:val="26"/>
          <w:szCs w:val="26"/>
        </w:rPr>
        <w:lastRenderedPageBreak/>
        <w:t>theo hình thức hợp đồng BOT.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3. Tổ chức các cuộc giám sát việc thực hiện chính sách, pháp luật về đầu tư và khai thác các công trình giao thông theo hình thức hợp đồng BOT tại một số tỉnh, thành phố thuộc trung ương.</w:t>
      </w:r>
    </w:p>
    <w:p w:rsidR="0063060A" w:rsidRPr="0063060A" w:rsidRDefault="0063060A" w:rsidP="0063060A">
      <w:pPr>
        <w:widowControl w:val="0"/>
        <w:spacing w:before="60" w:after="60" w:line="360" w:lineRule="exact"/>
        <w:ind w:firstLine="709"/>
        <w:jc w:val="both"/>
        <w:rPr>
          <w:rFonts w:ascii="Times New Roman" w:hAnsi="Times New Roman" w:cs="Times New Roman"/>
          <w:spacing w:val="4"/>
          <w:sz w:val="26"/>
          <w:szCs w:val="26"/>
        </w:rPr>
      </w:pPr>
      <w:r w:rsidRPr="0063060A">
        <w:rPr>
          <w:rFonts w:ascii="Times New Roman" w:hAnsi="Times New Roman" w:cs="Times New Roman"/>
          <w:sz w:val="26"/>
          <w:szCs w:val="26"/>
        </w:rPr>
        <w:t xml:space="preserve">4. Yêu cầu Đoàn đại biểu Quốc hội (trừ các địa phương Đoàn giám sát có tổ </w:t>
      </w:r>
      <w:r w:rsidRPr="0063060A">
        <w:rPr>
          <w:rFonts w:ascii="Times New Roman" w:hAnsi="Times New Roman" w:cs="Times New Roman"/>
          <w:spacing w:val="4"/>
          <w:sz w:val="26"/>
          <w:szCs w:val="26"/>
        </w:rPr>
        <w:t>chức Đoàn công tác đến làm việc) tổ chức giám sát và gửi báo cáo đến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5. Tổng hợp, nghiên cứu, đánh giá các báo cáo của Chính phủ, các cơ quan chịu sự giám sát ở trung ương và địa phương.</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6. Tổng hợp, nghiên cứu, đánh giá văn bản quy phạm pháp luật của Quốc hội, Ủy ban thường vụ Quốc hội, chính phủ, Thủ tướng Chính Phủ, các bộ, cơ quan ngang bộ, cơ quan thuộc Chính phủ và địa phương về đầu tư và khai thác các công trình giao thông theo hình thức hợp đồng BOT.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7. Tổ chức các cuộc hội thảo, tọa đàm, hội nghị tham vấn, phiên giải trình để thu thập thông tin, đóng góp ý kiến vào báo cáo kết quả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8. Ủy ban Thường vụ Quốc hội báo cáo kết quả với Quốc hội.</w:t>
      </w:r>
    </w:p>
    <w:p w:rsidR="0063060A" w:rsidRPr="0063060A" w:rsidRDefault="0063060A" w:rsidP="0063060A">
      <w:pPr>
        <w:widowControl w:val="0"/>
        <w:spacing w:before="60" w:after="60" w:line="360" w:lineRule="exact"/>
        <w:ind w:firstLine="709"/>
        <w:jc w:val="both"/>
        <w:rPr>
          <w:rFonts w:ascii="Times New Roman" w:hAnsi="Times New Roman" w:cs="Times New Roman"/>
          <w:b/>
          <w:sz w:val="24"/>
        </w:rPr>
      </w:pPr>
      <w:r w:rsidRPr="0063060A">
        <w:rPr>
          <w:rFonts w:ascii="Times New Roman" w:hAnsi="Times New Roman" w:cs="Times New Roman"/>
          <w:b/>
          <w:sz w:val="24"/>
        </w:rPr>
        <w:t>VI. TỔ CHỨC THỰC HIỆN</w:t>
      </w:r>
    </w:p>
    <w:p w:rsidR="0063060A" w:rsidRPr="0063060A" w:rsidRDefault="0063060A" w:rsidP="0063060A">
      <w:pPr>
        <w:widowControl w:val="0"/>
        <w:spacing w:before="60" w:after="60" w:line="360" w:lineRule="exact"/>
        <w:ind w:firstLine="709"/>
        <w:jc w:val="both"/>
        <w:rPr>
          <w:rFonts w:ascii="Times New Roman" w:hAnsi="Times New Roman" w:cs="Times New Roman"/>
          <w:b/>
        </w:rPr>
      </w:pPr>
      <w:r w:rsidRPr="0063060A">
        <w:rPr>
          <w:rFonts w:ascii="Times New Roman" w:hAnsi="Times New Roman" w:cs="Times New Roman"/>
          <w:b/>
        </w:rPr>
        <w:t xml:space="preserve">1. Triển khai công tác chuẩn bị </w:t>
      </w:r>
      <w:r w:rsidRPr="0063060A">
        <w:rPr>
          <w:rFonts w:ascii="Times New Roman" w:hAnsi="Times New Roman" w:cs="Times New Roman"/>
          <w:i/>
        </w:rPr>
        <w:t>(trước tháng 01/2017)</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Thành lập tổ giúp việc;</w:t>
      </w:r>
    </w:p>
    <w:p w:rsidR="0063060A" w:rsidRPr="0063060A" w:rsidRDefault="0063060A" w:rsidP="0063060A">
      <w:pPr>
        <w:widowControl w:val="0"/>
        <w:spacing w:before="60" w:after="60" w:line="360" w:lineRule="exact"/>
        <w:ind w:firstLine="709"/>
        <w:jc w:val="both"/>
        <w:rPr>
          <w:rFonts w:ascii="Times New Roman" w:hAnsi="Times New Roman" w:cs="Times New Roman"/>
          <w:spacing w:val="-6"/>
          <w:sz w:val="26"/>
          <w:szCs w:val="26"/>
        </w:rPr>
      </w:pPr>
      <w:r w:rsidRPr="0063060A">
        <w:rPr>
          <w:rFonts w:ascii="Times New Roman" w:hAnsi="Times New Roman" w:cs="Times New Roman"/>
          <w:spacing w:val="-6"/>
          <w:sz w:val="26"/>
          <w:szCs w:val="26"/>
        </w:rPr>
        <w:t>- Ủy ban thường vụ Quốc hội quyết định danh sách Ủy viên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xml:space="preserve">- Xây dựng Đề cương báo cáo của các cơ quan chịu sự giám sát, Đề cương báo cáo kết quả giám sát của Đoàn giám sát; </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Gửi văn bản đến các cơ quan:</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Đề nghị Chính phủ, các Bộ, ngành, UBND các tỉnh, thành phố trực thuộc trung ương gửi báo cáo đến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pacing w:val="-2"/>
          <w:sz w:val="26"/>
          <w:szCs w:val="26"/>
        </w:rPr>
      </w:pPr>
      <w:r w:rsidRPr="0063060A">
        <w:rPr>
          <w:rFonts w:ascii="Times New Roman" w:hAnsi="Times New Roman" w:cs="Times New Roman"/>
          <w:spacing w:val="-2"/>
          <w:sz w:val="26"/>
          <w:szCs w:val="26"/>
        </w:rPr>
        <w:t>+ Đề nghị Đoàn Đại biểu Quốc hội các tỉnh, thành phố trực thuộc trung ương (trừ các địa phương Đoàn giám sát có tổ chức Đoàn công tác đến làm việc) tổ chức giám sát tại địa phương, gửi báo cáo kết quả giám sát đến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Trên cơ sở Kế hoạch giám sát ban hành kèm theo Nghị quyết, Đoàn giám sát xây dựng Kế hoạch giám sát chi tiết để triển khai thực hiện cho cả quá trình hoạt động của Đoàn giám sát. Trong đó, thể hiện rõ cách thức tổ chức, tiến độ cụ thể thực hiện các hoạt động giám sát; xây dựng báo cáo kết quả giám sát; thành lập các Đoàn công tác; phân công nhiệm vụ và các vấn đề liên quan khác;</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Chuẩn bị các điều kiện bảo đảm cho Đoàn giám sát thực hiện Kế hoạch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xml:space="preserve">- Thu thập cơ sở pháp lý, tư liệu, thông tin liên quan đến chuyên đề giám sát; </w:t>
      </w:r>
      <w:r w:rsidRPr="0063060A">
        <w:rPr>
          <w:rFonts w:ascii="Times New Roman" w:hAnsi="Times New Roman" w:cs="Times New Roman"/>
          <w:sz w:val="26"/>
          <w:szCs w:val="26"/>
        </w:rPr>
        <w:lastRenderedPageBreak/>
        <w:t>chuẩn bị bộ tài liệu phục vụ thành viên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Tổ chức họp triển khai công tác của Đoàn giám sát, phân công nhiệm vụ thành viên Đoàn giám sát, tuyên truyền về hoạt động giám sát chuyên đề.</w:t>
      </w:r>
    </w:p>
    <w:p w:rsidR="0063060A" w:rsidRPr="0063060A" w:rsidRDefault="0063060A" w:rsidP="0063060A">
      <w:pPr>
        <w:widowControl w:val="0"/>
        <w:spacing w:before="60" w:after="60" w:line="360" w:lineRule="exact"/>
        <w:ind w:firstLine="709"/>
        <w:jc w:val="both"/>
        <w:rPr>
          <w:rFonts w:ascii="Times New Roman" w:hAnsi="Times New Roman" w:cs="Times New Roman"/>
          <w:b/>
        </w:rPr>
      </w:pPr>
      <w:r w:rsidRPr="0063060A">
        <w:rPr>
          <w:rFonts w:ascii="Times New Roman" w:hAnsi="Times New Roman" w:cs="Times New Roman"/>
          <w:b/>
        </w:rPr>
        <w:t xml:space="preserve">2. Tổng hợp báo cáo của các cơ quan chịu giám sát, làm việc với Chính phủ, các Bộ, ngành, địa phương, đơn vị </w:t>
      </w:r>
      <w:r w:rsidRPr="0063060A">
        <w:rPr>
          <w:rFonts w:ascii="Times New Roman" w:hAnsi="Times New Roman" w:cs="Times New Roman"/>
          <w:i/>
        </w:rPr>
        <w:t>(từ tháng 01-3/2017)</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Đôn đốc Chính phủ, các bộ ngành, địa phương, đơn vị gửi báo cáo theo nội dung đã được yêu cầu;</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Tiếp nhận và nghiên cứu báo cáo, tài liệu của các cơ quan gửi cho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Tổng hợp báo cáo của các cơ quan theo Đề cương báo cáo kết quả giám sát được phê duyệt; yêu cầu báo cáo bổ sung (nếu có).</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Đoàn giám sát làm việc với đại diện Chính phủ, các cơ quan có liên quan để xem xét báo cáo.</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Đoàn đại biểu Quốc hội các tỉnh, thành phố trực thuộc trung ương tiến hành giám sát tại địa phương và báo cáo kết quả đến Đoàn giám sát theo yêu cầu cụ thể của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b/>
        </w:rPr>
      </w:pPr>
      <w:r w:rsidRPr="0063060A">
        <w:rPr>
          <w:rFonts w:ascii="Times New Roman" w:hAnsi="Times New Roman" w:cs="Times New Roman"/>
          <w:b/>
        </w:rPr>
        <w:t xml:space="preserve">3. Xây dựng báo cáo kết quả giám sát </w:t>
      </w:r>
      <w:r w:rsidRPr="0063060A">
        <w:rPr>
          <w:rFonts w:ascii="Times New Roman" w:hAnsi="Times New Roman" w:cs="Times New Roman"/>
          <w:i/>
        </w:rPr>
        <w:t>(từ tháng 3-7/2017)</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Đoàn giám sát tổng hợp và xây dựng dự thảo Báo cáo kết quả giám sát của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Tổ chức các cuộc họp, hội thảo, tọa đàm, hội nghị tham vấn, phiên giải  trình lấy ý kiến của cơ quan, tổ chức liên quan đóng góp vào dự thảo Báo cáo.</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Đoàn giám sát làm việc với đại diện Chính phủ về dự thảo Báo cáo kết quả giám sát của Đoàn giám sát.</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Đoàn giám sát hoàn thiện Báo cáo kết quả giám sát, dự thảo Nghị quyết trình Ủy ban thường vụ Quốc hội tại phiên họp tháng 8/2017.</w:t>
      </w:r>
    </w:p>
    <w:p w:rsidR="0063060A" w:rsidRPr="0063060A" w:rsidRDefault="0063060A" w:rsidP="0063060A">
      <w:pPr>
        <w:widowControl w:val="0"/>
        <w:spacing w:before="60" w:after="60" w:line="360" w:lineRule="exact"/>
        <w:ind w:firstLine="709"/>
        <w:jc w:val="both"/>
        <w:rPr>
          <w:rFonts w:ascii="Times New Roman" w:hAnsi="Times New Roman" w:cs="Times New Roman"/>
          <w:b/>
          <w:sz w:val="26"/>
          <w:szCs w:val="26"/>
          <w:lang w:val="nl-NL"/>
        </w:rPr>
      </w:pPr>
      <w:r w:rsidRPr="0063060A">
        <w:rPr>
          <w:rFonts w:ascii="Times New Roman" w:hAnsi="Times New Roman" w:cs="Times New Roman"/>
          <w:b/>
          <w:szCs w:val="28"/>
          <w:lang w:val="nl-NL"/>
        </w:rPr>
        <w:t>4. Giúp Ủy ban thường vụ Quốc hội ban hành</w:t>
      </w:r>
      <w:r w:rsidRPr="0063060A">
        <w:rPr>
          <w:rFonts w:ascii="Times New Roman" w:hAnsi="Times New Roman" w:cs="Times New Roman"/>
          <w:b/>
        </w:rPr>
        <w:t xml:space="preserve"> Nghị quyết giám sát chuyên đề và gửi báo cáo kết quả giám sát đến Quốc hội </w:t>
      </w:r>
      <w:r w:rsidRPr="0063060A">
        <w:rPr>
          <w:rStyle w:val="normal-h1"/>
          <w:rFonts w:ascii="Times New Roman" w:hAnsi="Times New Roman" w:cs="Times New Roman"/>
          <w:i/>
          <w:szCs w:val="26"/>
          <w:lang w:val="nl-NL"/>
        </w:rPr>
        <w:t>(tháng 9-10/2017)</w:t>
      </w:r>
    </w:p>
    <w:p w:rsidR="0063060A" w:rsidRPr="0063060A" w:rsidRDefault="0063060A" w:rsidP="0063060A">
      <w:pPr>
        <w:widowControl w:val="0"/>
        <w:spacing w:before="60" w:after="60" w:line="360" w:lineRule="exact"/>
        <w:ind w:firstLine="709"/>
        <w:jc w:val="both"/>
        <w:rPr>
          <w:rFonts w:ascii="Times New Roman" w:hAnsi="Times New Roman" w:cs="Times New Roman"/>
          <w:sz w:val="26"/>
          <w:szCs w:val="26"/>
        </w:rPr>
      </w:pPr>
      <w:r w:rsidRPr="0063060A">
        <w:rPr>
          <w:rFonts w:ascii="Times New Roman" w:hAnsi="Times New Roman" w:cs="Times New Roman"/>
          <w:sz w:val="26"/>
          <w:szCs w:val="26"/>
        </w:rPr>
        <w:t>- Đoàn giám sát giú</w:t>
      </w:r>
      <w:bookmarkStart w:id="0" w:name="_GoBack"/>
      <w:bookmarkEnd w:id="0"/>
      <w:r w:rsidRPr="0063060A">
        <w:rPr>
          <w:rFonts w:ascii="Times New Roman" w:hAnsi="Times New Roman" w:cs="Times New Roman"/>
          <w:sz w:val="26"/>
          <w:szCs w:val="26"/>
        </w:rPr>
        <w:t>p Ủy ban thường vụ Quốc hội ban hành Nghị quyết giám sát chuyên đề; xây dựng và hoàn thiện báo cáo của Ủy ban thường vụ Quốc hội về kết quả giám sát chuyên đề gửi đến đại biểu Quốc hội tại Kỳ họp thứ 4 (tháng 10/2017).</w:t>
      </w:r>
    </w:p>
    <w:p w:rsidR="0063060A" w:rsidRPr="0063060A" w:rsidRDefault="0063060A" w:rsidP="0063060A">
      <w:pPr>
        <w:widowControl w:val="0"/>
        <w:spacing w:before="60" w:after="60" w:line="360" w:lineRule="exact"/>
        <w:rPr>
          <w:rFonts w:ascii="Times New Roman" w:hAnsi="Times New Roman" w:cs="Times New Roman"/>
        </w:rPr>
      </w:pPr>
      <w:r w:rsidRPr="0063060A">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303530</wp:posOffset>
                </wp:positionV>
                <wp:extent cx="13335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AF9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3.9pt" to="280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"/>
            </w:pict>
          </mc:Fallback>
        </mc:AlternateContent>
      </w:r>
    </w:p>
    <w:p w:rsidR="0063060A" w:rsidRPr="0063060A" w:rsidRDefault="0063060A">
      <w:pPr>
        <w:rPr>
          <w:rFonts w:ascii="Times New Roman" w:hAnsi="Times New Roman" w:cs="Times New Roman"/>
        </w:rPr>
      </w:pPr>
    </w:p>
    <w:sectPr w:rsidR="0063060A" w:rsidRPr="006306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70DE"/>
    <w:multiLevelType w:val="hybridMultilevel"/>
    <w:tmpl w:val="329E5474"/>
    <w:lvl w:ilvl="0" w:tplc="0409000F">
      <w:start w:val="1"/>
      <w:numFmt w:val="decimal"/>
      <w:lvlText w:val="%1."/>
      <w:lvlJc w:val="left"/>
      <w:pPr>
        <w:tabs>
          <w:tab w:val="num" w:pos="3905"/>
        </w:tabs>
        <w:ind w:left="3905"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54"/>
    <w:rsid w:val="00420254"/>
    <w:rsid w:val="0053584E"/>
    <w:rsid w:val="0063060A"/>
    <w:rsid w:val="00DF17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FA06-79E2-48E1-9754-806EC0D7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20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h1">
    <w:name w:val="normal-h1"/>
    <w:basedOn w:val="DefaultParagraphFont"/>
    <w:rsid w:val="0042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156558">
      <w:bodyDiv w:val="1"/>
      <w:marLeft w:val="0"/>
      <w:marRight w:val="0"/>
      <w:marTop w:val="0"/>
      <w:marBottom w:val="0"/>
      <w:divBdr>
        <w:top w:val="none" w:sz="0" w:space="0" w:color="auto"/>
        <w:left w:val="none" w:sz="0" w:space="0" w:color="auto"/>
        <w:bottom w:val="none" w:sz="0" w:space="0" w:color="auto"/>
        <w:right w:val="none" w:sz="0" w:space="0" w:color="auto"/>
      </w:divBdr>
      <w:divsChild>
        <w:div w:id="55077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E34D7-5B3D-4714-A1ED-4F22A2A068C6}"/>
</file>

<file path=customXml/itemProps2.xml><?xml version="1.0" encoding="utf-8"?>
<ds:datastoreItem xmlns:ds="http://schemas.openxmlformats.org/officeDocument/2006/customXml" ds:itemID="{59BDE98D-76EF-4E0D-B0BB-C98036B7D789}"/>
</file>

<file path=customXml/itemProps3.xml><?xml version="1.0" encoding="utf-8"?>
<ds:datastoreItem xmlns:ds="http://schemas.openxmlformats.org/officeDocument/2006/customXml" ds:itemID="{A32319B9-7832-4BF6-BE77-44571332FC3E}"/>
</file>

<file path=docProps/app.xml><?xml version="1.0" encoding="utf-8"?>
<Properties xmlns="http://schemas.openxmlformats.org/officeDocument/2006/extended-properties" xmlns:vt="http://schemas.openxmlformats.org/officeDocument/2006/docPropsVTypes">
  <Template>Normal.dotm</Template>
  <TotalTime>8</TotalTime>
  <Pages>8</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anhdt</dc:creator>
  <cp:keywords/>
  <dc:description/>
  <cp:lastModifiedBy>anhdt</cp:lastModifiedBy>
  <cp:revision>2</cp:revision>
  <dcterms:created xsi:type="dcterms:W3CDTF">2016-12-29T20:54:00Z</dcterms:created>
  <dcterms:modified xsi:type="dcterms:W3CDTF">2016-12-29T21:23:00Z</dcterms:modified>
</cp:coreProperties>
</file>